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49482" w14:textId="025BF742" w:rsidR="00A7719E" w:rsidRPr="00CE0424" w:rsidRDefault="00A7719E" w:rsidP="00A7719E">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104bis-e</w:t>
      </w:r>
      <w:r w:rsidRPr="00CE0424">
        <w:tab/>
      </w:r>
      <w:proofErr w:type="spellStart"/>
      <w:r w:rsidRPr="00CE0424">
        <w:rPr>
          <w:sz w:val="32"/>
          <w:szCs w:val="32"/>
        </w:rPr>
        <w:t>Tdoc</w:t>
      </w:r>
      <w:proofErr w:type="spellEnd"/>
      <w:r w:rsidRPr="00CE0424">
        <w:rPr>
          <w:sz w:val="32"/>
          <w:szCs w:val="32"/>
        </w:rPr>
        <w:t xml:space="preserve"> </w:t>
      </w:r>
      <w:r w:rsidRPr="005179F7">
        <w:rPr>
          <w:sz w:val="32"/>
          <w:szCs w:val="32"/>
        </w:rPr>
        <w:t>R1-21</w:t>
      </w:r>
      <w:r w:rsidR="005179F7" w:rsidRPr="005179F7">
        <w:rPr>
          <w:sz w:val="32"/>
          <w:szCs w:val="32"/>
        </w:rPr>
        <w:t>02791</w:t>
      </w:r>
    </w:p>
    <w:p w14:paraId="0E22291B" w14:textId="77777777" w:rsidR="00A7719E" w:rsidRPr="00CE0424" w:rsidRDefault="00A7719E" w:rsidP="00A7719E">
      <w:pPr>
        <w:pStyle w:val="3GPPHeader"/>
      </w:pPr>
      <w:r>
        <w:t>e-Meeting, 12</w:t>
      </w:r>
      <w:r w:rsidRPr="0083546B">
        <w:rPr>
          <w:vertAlign w:val="superscript"/>
        </w:rPr>
        <w:t>th</w:t>
      </w:r>
      <w:r>
        <w:t xml:space="preserve"> – 20</w:t>
      </w:r>
      <w:r w:rsidRPr="00D5130F">
        <w:rPr>
          <w:vertAlign w:val="superscript"/>
        </w:rPr>
        <w:t>th</w:t>
      </w:r>
      <w:r>
        <w:t xml:space="preserve"> </w:t>
      </w:r>
      <w:proofErr w:type="gramStart"/>
      <w:r>
        <w:t>April,</w:t>
      </w:r>
      <w:proofErr w:type="gramEnd"/>
      <w:r>
        <w:t xml:space="preserve"> 2021</w:t>
      </w:r>
    </w:p>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5CC6BE71" w14:textId="29D3939E" w:rsidR="006A23A9" w:rsidRPr="00D06E4A" w:rsidRDefault="006A23A9" w:rsidP="006A23A9">
      <w:pPr>
        <w:rPr>
          <w:lang w:val="en-GB" w:eastAsia="ja-JP"/>
        </w:rPr>
      </w:pPr>
      <w:r w:rsidRPr="00D06E4A">
        <w:rPr>
          <w:lang w:val="en-GB" w:eastAsia="ja-JP"/>
        </w:rPr>
        <w:t xml:space="preserve">The updated WID </w:t>
      </w:r>
      <w:r w:rsidR="00D06E4A" w:rsidRPr="00D06E4A">
        <w:rPr>
          <w:lang w:val="en-GB" w:eastAsia="ja-JP"/>
        </w:rPr>
        <w:fldChar w:fldCharType="begin"/>
      </w:r>
      <w:r w:rsidR="00D06E4A" w:rsidRPr="00D06E4A">
        <w:rPr>
          <w:lang w:val="en-GB" w:eastAsia="ja-JP"/>
        </w:rPr>
        <w:instrText xml:space="preserve"> REF _Ref60753713 \r \h </w:instrText>
      </w:r>
      <w:r w:rsidR="00D06E4A">
        <w:rPr>
          <w:lang w:val="en-GB" w:eastAsia="ja-JP"/>
        </w:rPr>
        <w:instrText xml:space="preserve"> \* MERGEFORMAT </w:instrText>
      </w:r>
      <w:r w:rsidR="00D06E4A" w:rsidRPr="00D06E4A">
        <w:rPr>
          <w:lang w:val="en-GB" w:eastAsia="ja-JP"/>
        </w:rPr>
      </w:r>
      <w:r w:rsidR="00D06E4A" w:rsidRPr="00D06E4A">
        <w:rPr>
          <w:lang w:val="en-GB" w:eastAsia="ja-JP"/>
        </w:rPr>
        <w:fldChar w:fldCharType="separate"/>
      </w:r>
      <w:r w:rsidR="00E42FA7">
        <w:rPr>
          <w:lang w:val="en-GB" w:eastAsia="ja-JP"/>
        </w:rPr>
        <w:t>[1]</w:t>
      </w:r>
      <w:r w:rsidR="00D06E4A" w:rsidRPr="00D06E4A">
        <w:rPr>
          <w:lang w:val="en-GB" w:eastAsia="ja-JP"/>
        </w:rPr>
        <w:fldChar w:fldCharType="end"/>
      </w:r>
      <w:r w:rsidR="00D06E4A" w:rsidRPr="00D06E4A">
        <w:rPr>
          <w:lang w:val="en-GB" w:eastAsia="ja-JP"/>
        </w:rPr>
        <w:t xml:space="preserve"> </w:t>
      </w:r>
      <w:r w:rsidRPr="00D06E4A">
        <w:rPr>
          <w:lang w:val="en-GB" w:eastAsia="ja-JP"/>
        </w:rPr>
        <w:t xml:space="preserve">for the </w:t>
      </w:r>
      <w:r w:rsidR="00D06E4A" w:rsidRPr="00D06E4A">
        <w:rPr>
          <w:lang w:val="en-GB" w:eastAsia="ja-JP"/>
        </w:rPr>
        <w:t>WI on extending NR to 71 GHz contains the following objective related to beam management</w:t>
      </w:r>
    </w:p>
    <w:p w14:paraId="23F39B9C" w14:textId="77777777" w:rsidR="00690239" w:rsidRPr="00690239" w:rsidRDefault="00690239" w:rsidP="00FA4C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90239">
        <w:rPr>
          <w:rFonts w:ascii="Times New Roman" w:eastAsia="SimSun" w:hAnsi="Times New Roman" w:cs="Times New Roman"/>
          <w:szCs w:val="20"/>
          <w:lang w:val="en-GB" w:eastAsia="ja-JP"/>
        </w:rPr>
        <w:t>Specify timing associated with beam-based operation to new SCS (i.e., 48</w:t>
      </w:r>
      <w:r w:rsidRPr="00690239">
        <w:rPr>
          <w:rFonts w:ascii="Times New Roman" w:eastAsia="SimSun" w:hAnsi="Times New Roman" w:cs="Times New Roman"/>
          <w:szCs w:val="20"/>
          <w:lang w:val="en-GB" w:eastAsia="zh-CN"/>
        </w:rPr>
        <w:t>0k</w:t>
      </w:r>
      <w:r w:rsidRPr="00690239">
        <w:rPr>
          <w:rFonts w:ascii="Times New Roman" w:eastAsia="SimSun" w:hAnsi="Times New Roman" w:cs="Times New Roman" w:hint="eastAsia"/>
          <w:szCs w:val="20"/>
          <w:lang w:val="en-GB" w:eastAsia="zh-CN"/>
        </w:rPr>
        <w:t>Hz</w:t>
      </w:r>
      <w:r w:rsidRPr="00690239">
        <w:rPr>
          <w:rFonts w:ascii="Times New Roman" w:eastAsia="SimSun" w:hAnsi="Times New Roman" w:cs="Times New Roman"/>
          <w:szCs w:val="20"/>
          <w:lang w:val="en-GB" w:eastAsia="zh-CN"/>
        </w:rPr>
        <w:t xml:space="preserve"> </w:t>
      </w:r>
      <w:r w:rsidRPr="00690239">
        <w:rPr>
          <w:rFonts w:ascii="Times New Roman" w:eastAsia="SimSun" w:hAnsi="Times New Roman" w:cs="Times New Roman" w:hint="eastAsia"/>
          <w:szCs w:val="20"/>
          <w:lang w:val="en-GB" w:eastAsia="zh-CN"/>
        </w:rPr>
        <w:t>and</w:t>
      </w:r>
      <w:r w:rsidRPr="00690239">
        <w:rPr>
          <w:rFonts w:ascii="Times New Roman" w:eastAsia="SimSun" w:hAnsi="Times New Roman" w:cs="Times New Roman"/>
          <w:szCs w:val="20"/>
          <w:lang w:val="en-GB" w:eastAsia="zh-CN"/>
        </w:rPr>
        <w:t>/or 960kHz</w:t>
      </w:r>
      <w:r w:rsidRPr="00690239">
        <w:rPr>
          <w:rFonts w:ascii="Times New Roman" w:eastAsia="SimSun" w:hAnsi="Times New Roman" w:cs="Times New Roman"/>
          <w:szCs w:val="20"/>
          <w:lang w:val="en-GB" w:eastAsia="ja-JP"/>
        </w:rPr>
        <w:t>), study, and specify if needed, potential enhancement for shared spectrum operation</w:t>
      </w:r>
    </w:p>
    <w:p w14:paraId="53A57222" w14:textId="77777777" w:rsidR="00690239" w:rsidRPr="00690239" w:rsidRDefault="00690239" w:rsidP="00FA4C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Cs w:val="20"/>
          <w:lang w:eastAsia="ja-JP"/>
        </w:rPr>
      </w:pPr>
      <w:r w:rsidRPr="00690239">
        <w:rPr>
          <w:rFonts w:ascii="Times New Roman" w:eastAsia="SimSun" w:hAnsi="Times New Roman" w:cs="Times New Roman"/>
          <w:szCs w:val="20"/>
          <w:lang w:eastAsia="ja-JP"/>
        </w:rPr>
        <w:t>Study which beam management will be used as a basis: R15/16 or R17</w:t>
      </w:r>
      <w:r w:rsidRPr="00690239">
        <w:rPr>
          <w:rFonts w:ascii="Times New Roman" w:eastAsia="SimSun" w:hAnsi="Times New Roman" w:cs="Times New Roman"/>
          <w:szCs w:val="20"/>
          <w:lang w:val="en-GB" w:eastAsia="ja-JP"/>
        </w:rPr>
        <w:t xml:space="preserve"> in RAN #91-e</w:t>
      </w:r>
    </w:p>
    <w:p w14:paraId="5F798C36" w14:textId="3502C830" w:rsidR="000D64EB" w:rsidRDefault="000D64EB" w:rsidP="000D64EB">
      <w:pPr>
        <w:pStyle w:val="BodyText"/>
      </w:pPr>
    </w:p>
    <w:p w14:paraId="267AF6C8" w14:textId="5CC2E41E" w:rsidR="00DD1C2B" w:rsidRDefault="00D06E4A" w:rsidP="000D64EB">
      <w:pPr>
        <w:pStyle w:val="BodyText"/>
      </w:pPr>
      <w:r w:rsidRPr="00D06E4A">
        <w:t xml:space="preserve">In this contribution we </w:t>
      </w:r>
      <w:r w:rsidR="00DD1C2B">
        <w:t xml:space="preserve">discuss aspects related to the </w:t>
      </w:r>
      <w:r w:rsidR="00AA134C">
        <w:t>agreements that were made in RAN1#104</w:t>
      </w:r>
      <w:r w:rsidR="00DD1C2B">
        <w:t xml:space="preserve">. We also discuss various beam management enhancements that were </w:t>
      </w:r>
      <w:r w:rsidR="00AA134C">
        <w:t>identified for studying further.</w:t>
      </w:r>
    </w:p>
    <w:p w14:paraId="5504D8C5" w14:textId="425CA34A" w:rsidR="000D64EB" w:rsidRDefault="000D64EB" w:rsidP="000D64EB">
      <w:pPr>
        <w:pStyle w:val="Heading1"/>
      </w:pPr>
      <w:bookmarkStart w:id="0" w:name="_Ref178064866"/>
      <w:r>
        <w:t>2</w:t>
      </w:r>
      <w:r>
        <w:tab/>
      </w:r>
      <w:r w:rsidRPr="00CE0424">
        <w:t>Discussion</w:t>
      </w:r>
      <w:bookmarkEnd w:id="0"/>
    </w:p>
    <w:p w14:paraId="0F96AF6A" w14:textId="12F59634" w:rsidR="00ED01A2" w:rsidRDefault="00ED01A2" w:rsidP="00ED01A2">
      <w:pPr>
        <w:pStyle w:val="Heading2"/>
      </w:pPr>
      <w:r>
        <w:t>2.1</w:t>
      </w:r>
      <w:r>
        <w:tab/>
        <w:t>Beam Indication for Multi-</w:t>
      </w:r>
      <w:proofErr w:type="spellStart"/>
      <w:r>
        <w:t>PxSCH</w:t>
      </w:r>
      <w:proofErr w:type="spellEnd"/>
      <w:r>
        <w:t xml:space="preserve"> Scheduling</w:t>
      </w:r>
    </w:p>
    <w:p w14:paraId="78539F13" w14:textId="23B9EC18" w:rsidR="00ED01A2" w:rsidRDefault="00ED01A2" w:rsidP="00ED01A2">
      <w:pPr>
        <w:rPr>
          <w:lang w:val="en-GB" w:eastAsia="ja-JP"/>
        </w:rPr>
      </w:pPr>
      <w:r w:rsidRPr="00FE5C3A">
        <w:rPr>
          <w:noProof/>
          <w:lang w:val="en-GB" w:eastAsia="ja-JP"/>
        </w:rPr>
        <mc:AlternateContent>
          <mc:Choice Requires="wps">
            <w:drawing>
              <wp:anchor distT="45720" distB="45720" distL="114300" distR="114300" simplePos="0" relativeHeight="251658243" behindDoc="0" locked="0" layoutInCell="1" allowOverlap="1" wp14:anchorId="505CEB0E" wp14:editId="62D52D73">
                <wp:simplePos x="0" y="0"/>
                <wp:positionH relativeFrom="margin">
                  <wp:align>right</wp:align>
                </wp:positionH>
                <wp:positionV relativeFrom="paragraph">
                  <wp:posOffset>457200</wp:posOffset>
                </wp:positionV>
                <wp:extent cx="6096000" cy="1404620"/>
                <wp:effectExtent l="0" t="0" r="19050" b="1016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294F148" w14:textId="77777777" w:rsidR="00A26A43" w:rsidRPr="00DD1C2B" w:rsidRDefault="00A26A43" w:rsidP="00ED01A2">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16F92CBA" w14:textId="77777777" w:rsidR="00A26A43" w:rsidRPr="00DD1C2B" w:rsidRDefault="00A26A43" w:rsidP="00ED01A2">
                            <w:p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Further study the following:</w:t>
                            </w:r>
                          </w:p>
                          <w:p w14:paraId="70359FAD"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multi-PDSCH scheduling with a single DCI, study whether or not it is needed to indicate a separate TCI state for each scheduled PDSCH</w:t>
                            </w:r>
                          </w:p>
                          <w:p w14:paraId="543BB452"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multi-PUSCH scheduling with a single DCI, study whether or not it is needed to indicate a separate SRI (indication of TCI can be further discussed) for each scheduled PUSCH</w:t>
                            </w:r>
                          </w:p>
                          <w:p w14:paraId="11818D07"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Note: the study should </w:t>
                            </w:r>
                            <w:proofErr w:type="gramStart"/>
                            <w:r w:rsidRPr="00DD1C2B">
                              <w:rPr>
                                <w:rFonts w:ascii="Times" w:eastAsia="Batang" w:hAnsi="Times" w:cs="Times New Roman"/>
                                <w:szCs w:val="24"/>
                                <w:lang w:val="en-GB" w:eastAsia="x-none"/>
                              </w:rPr>
                              <w:t>take into account</w:t>
                            </w:r>
                            <w:proofErr w:type="gramEnd"/>
                            <w:r w:rsidRPr="00DD1C2B">
                              <w:rPr>
                                <w:rFonts w:ascii="Times" w:eastAsia="Batang" w:hAnsi="Times" w:cs="Times New Roman"/>
                                <w:szCs w:val="24"/>
                                <w:lang w:val="en-GB" w:eastAsia="x-none"/>
                              </w:rPr>
                              <w:t xml:space="preserve"> DCI overhead aspects</w:t>
                            </w:r>
                          </w:p>
                          <w:p w14:paraId="320BF3DA" w14:textId="77777777" w:rsidR="00A26A43" w:rsidRPr="00FE5C3A" w:rsidRDefault="00A26A43"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Note: Applicability to multi-TRP can be discussed further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5CEB0E" id="_x0000_t202" coordsize="21600,21600" o:spt="202" path="m,l,21600r21600,l21600,xe">
                <v:stroke joinstyle="miter"/>
                <v:path gradientshapeok="t" o:connecttype="rect"/>
              </v:shapetype>
              <v:shape id="Text Box 2" o:spid="_x0000_s1026" type="#_x0000_t202" style="position:absolute;margin-left:428.8pt;margin-top:36pt;width:480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">
                <v:textbox style="mso-fit-shape-to-text:t">
                  <w:txbxContent>
                    <w:p w14:paraId="3294F148" w14:textId="77777777" w:rsidR="00A26A43" w:rsidRPr="00DD1C2B" w:rsidRDefault="00A26A43" w:rsidP="00ED01A2">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16F92CBA" w14:textId="77777777" w:rsidR="00A26A43" w:rsidRPr="00DD1C2B" w:rsidRDefault="00A26A43" w:rsidP="00ED01A2">
                      <w:p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Further study the following:</w:t>
                      </w:r>
                    </w:p>
                    <w:p w14:paraId="70359FAD"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multi-PDSCH scheduling with a single DCI, study whether or not it is needed to indicate a separate TCI state for each scheduled PDSCH</w:t>
                      </w:r>
                    </w:p>
                    <w:p w14:paraId="543BB452"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multi-PUSCH scheduling with a single DCI, study whether or not it is needed to indicate a separate SRI (indication of TCI can be further discussed) for each scheduled PUSCH</w:t>
                      </w:r>
                    </w:p>
                    <w:p w14:paraId="11818D07"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Note: the study should </w:t>
                      </w:r>
                      <w:proofErr w:type="gramStart"/>
                      <w:r w:rsidRPr="00DD1C2B">
                        <w:rPr>
                          <w:rFonts w:ascii="Times" w:eastAsia="Batang" w:hAnsi="Times" w:cs="Times New Roman"/>
                          <w:szCs w:val="24"/>
                          <w:lang w:val="en-GB" w:eastAsia="x-none"/>
                        </w:rPr>
                        <w:t>take into account</w:t>
                      </w:r>
                      <w:proofErr w:type="gramEnd"/>
                      <w:r w:rsidRPr="00DD1C2B">
                        <w:rPr>
                          <w:rFonts w:ascii="Times" w:eastAsia="Batang" w:hAnsi="Times" w:cs="Times New Roman"/>
                          <w:szCs w:val="24"/>
                          <w:lang w:val="en-GB" w:eastAsia="x-none"/>
                        </w:rPr>
                        <w:t xml:space="preserve"> DCI overhead aspects</w:t>
                      </w:r>
                    </w:p>
                    <w:p w14:paraId="320BF3DA" w14:textId="77777777" w:rsidR="00A26A43" w:rsidRPr="00FE5C3A" w:rsidRDefault="00A26A43"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Note: Applicability to multi-TRP can be discussed further</w:t>
                      </w:r>
                    </w:p>
                  </w:txbxContent>
                </v:textbox>
                <w10:wrap type="topAndBottom" anchorx="margin"/>
              </v:shape>
            </w:pict>
          </mc:Fallback>
        </mc:AlternateContent>
      </w:r>
      <w:r>
        <w:rPr>
          <w:lang w:val="en-GB" w:eastAsia="ja-JP"/>
        </w:rPr>
        <w:t>The following agreement was made in RAN1#104</w:t>
      </w:r>
      <w:r w:rsidR="006016A3">
        <w:rPr>
          <w:lang w:val="en-GB" w:eastAsia="ja-JP"/>
        </w:rPr>
        <w:t xml:space="preserve"> which covers both multi-PDSCH and multi-PUSCH scheduling with a single DCI. We treat multi-PDSH first followed by multi-PUSCH.</w:t>
      </w:r>
    </w:p>
    <w:p w14:paraId="3B0A8A20" w14:textId="3FB1B6E2" w:rsidR="00ED01A2" w:rsidRDefault="00ED01A2" w:rsidP="00ED01A2">
      <w:pPr>
        <w:rPr>
          <w:lang w:val="en-GB" w:eastAsia="ja-JP"/>
        </w:rPr>
      </w:pPr>
    </w:p>
    <w:p w14:paraId="24F26230" w14:textId="54AC07A5" w:rsidR="00ED01A2" w:rsidRDefault="00ED01A2" w:rsidP="00ED01A2">
      <w:pPr>
        <w:pStyle w:val="Heading3"/>
      </w:pPr>
      <w:r>
        <w:t>2.1.1</w:t>
      </w:r>
      <w:r>
        <w:tab/>
      </w:r>
      <w:r w:rsidR="006016A3">
        <w:t xml:space="preserve">QCL Assumptions for </w:t>
      </w:r>
      <w:r>
        <w:t>Multi-PDSCH Scheduling</w:t>
      </w:r>
    </w:p>
    <w:p w14:paraId="4944BF27" w14:textId="66F3E228" w:rsidR="00A16229" w:rsidRPr="00A800D0" w:rsidRDefault="006016A3" w:rsidP="00A16229">
      <w:pPr>
        <w:rPr>
          <w:lang w:val="en-GB" w:eastAsia="ja-JP"/>
        </w:rPr>
      </w:pPr>
      <w:r>
        <w:rPr>
          <w:lang w:val="en-GB" w:eastAsia="ja-JP"/>
        </w:rPr>
        <w:t xml:space="preserve">The existing specification </w:t>
      </w:r>
      <w:r w:rsidR="00A16229">
        <w:rPr>
          <w:lang w:val="en-GB" w:eastAsia="ja-JP"/>
        </w:rPr>
        <w:t xml:space="preserve">38.214 Section 5.1.5 contains a set of rules for the QCL assumptions that the UE applies for reception of PDSCH. For the case of QCL </w:t>
      </w:r>
      <w:proofErr w:type="spellStart"/>
      <w:r w:rsidR="00A16229">
        <w:rPr>
          <w:lang w:val="en-GB" w:eastAsia="ja-JP"/>
        </w:rPr>
        <w:t>TypeD</w:t>
      </w:r>
      <w:proofErr w:type="spellEnd"/>
      <w:r w:rsidR="00A16229">
        <w:rPr>
          <w:lang w:val="en-GB" w:eastAsia="ja-JP"/>
        </w:rPr>
        <w:t xml:space="preserve"> (spatial QCL), the rules are divided into two cases</w:t>
      </w:r>
      <w:r w:rsidR="00A800D0">
        <w:rPr>
          <w:lang w:val="en-GB" w:eastAsia="ja-JP"/>
        </w:rPr>
        <w:t xml:space="preserve"> </w:t>
      </w:r>
      <w:r w:rsidR="00A16229">
        <w:rPr>
          <w:lang w:val="en-GB" w:eastAsia="ja-JP"/>
        </w:rPr>
        <w:t xml:space="preserve">which depend on the PDSCH scheduling offset and its relation to the UE capability parameter </w:t>
      </w:r>
      <w:proofErr w:type="spellStart"/>
      <w:r w:rsidR="00A16229" w:rsidRPr="00A16229">
        <w:rPr>
          <w:i/>
          <w:iCs/>
          <w:lang w:val="en-GB" w:eastAsia="ja-JP"/>
        </w:rPr>
        <w:t>timeDurationForQC</w:t>
      </w:r>
      <w:r w:rsidR="00A800D0">
        <w:rPr>
          <w:i/>
          <w:iCs/>
          <w:lang w:val="en-GB" w:eastAsia="ja-JP"/>
        </w:rPr>
        <w:t>L</w:t>
      </w:r>
      <w:proofErr w:type="spellEnd"/>
      <w:r w:rsidR="00A800D0">
        <w:rPr>
          <w:lang w:val="en-GB" w:eastAsia="ja-JP"/>
        </w:rPr>
        <w:t>:</w:t>
      </w:r>
    </w:p>
    <w:p w14:paraId="00F04CCF" w14:textId="4AD1835B" w:rsidR="00A16229" w:rsidRPr="00A16229" w:rsidRDefault="00A16229" w:rsidP="00FA4C4E">
      <w:pPr>
        <w:pStyle w:val="ListParagraph"/>
        <w:numPr>
          <w:ilvl w:val="0"/>
          <w:numId w:val="20"/>
        </w:numPr>
        <w:rPr>
          <w:rFonts w:ascii="Arial" w:hAnsi="Arial" w:cs="Arial"/>
          <w:sz w:val="20"/>
          <w:szCs w:val="20"/>
          <w:lang w:val="en-GB" w:eastAsia="ja-JP"/>
        </w:rPr>
      </w:pPr>
      <w:r w:rsidRPr="00A16229">
        <w:rPr>
          <w:rFonts w:ascii="Arial" w:hAnsi="Arial" w:cs="Arial"/>
          <w:sz w:val="20"/>
          <w:szCs w:val="20"/>
          <w:lang w:val="en-GB" w:eastAsia="ja-JP"/>
        </w:rPr>
        <w:t xml:space="preserve">Case </w:t>
      </w:r>
      <w:r w:rsidR="00A800D0">
        <w:rPr>
          <w:rFonts w:ascii="Arial" w:hAnsi="Arial" w:cs="Arial"/>
          <w:sz w:val="20"/>
          <w:szCs w:val="20"/>
          <w:lang w:val="en-GB" w:eastAsia="ja-JP"/>
        </w:rPr>
        <w:t>1</w:t>
      </w:r>
      <w:r w:rsidRPr="00A16229">
        <w:rPr>
          <w:rFonts w:ascii="Arial" w:hAnsi="Arial" w:cs="Arial"/>
          <w:sz w:val="20"/>
          <w:szCs w:val="20"/>
          <w:lang w:val="en-GB" w:eastAsia="ja-JP"/>
        </w:rPr>
        <w:t xml:space="preserve">: PDSCH scheduling offset ≥ </w:t>
      </w:r>
      <w:proofErr w:type="spellStart"/>
      <w:r w:rsidRPr="00A16229">
        <w:rPr>
          <w:rFonts w:ascii="Arial" w:hAnsi="Arial" w:cs="Arial"/>
          <w:i/>
          <w:iCs/>
          <w:sz w:val="20"/>
          <w:szCs w:val="20"/>
          <w:lang w:val="en-GB" w:eastAsia="ja-JP"/>
        </w:rPr>
        <w:t>timeDurationForQCL</w:t>
      </w:r>
      <w:proofErr w:type="spellEnd"/>
    </w:p>
    <w:p w14:paraId="6D662916" w14:textId="0CA3A243" w:rsidR="00A16229" w:rsidRPr="00A16229" w:rsidRDefault="00A16229" w:rsidP="00FA4C4E">
      <w:pPr>
        <w:pStyle w:val="ListParagraph"/>
        <w:numPr>
          <w:ilvl w:val="0"/>
          <w:numId w:val="20"/>
        </w:numPr>
        <w:spacing w:after="120"/>
        <w:rPr>
          <w:rFonts w:ascii="Arial" w:hAnsi="Arial" w:cs="Arial"/>
          <w:sz w:val="20"/>
          <w:szCs w:val="20"/>
          <w:lang w:val="en-GB" w:eastAsia="ja-JP"/>
        </w:rPr>
      </w:pPr>
      <w:r w:rsidRPr="00A16229">
        <w:rPr>
          <w:rFonts w:ascii="Arial" w:hAnsi="Arial" w:cs="Arial"/>
          <w:sz w:val="20"/>
          <w:szCs w:val="20"/>
          <w:lang w:val="en-GB" w:eastAsia="ja-JP"/>
        </w:rPr>
        <w:t xml:space="preserve">Case </w:t>
      </w:r>
      <w:r w:rsidR="00A800D0">
        <w:rPr>
          <w:rFonts w:ascii="Arial" w:hAnsi="Arial" w:cs="Arial"/>
          <w:sz w:val="20"/>
          <w:szCs w:val="20"/>
          <w:lang w:val="en-GB" w:eastAsia="ja-JP"/>
        </w:rPr>
        <w:t>2</w:t>
      </w:r>
      <w:r w:rsidRPr="00A16229">
        <w:rPr>
          <w:rFonts w:ascii="Arial" w:hAnsi="Arial" w:cs="Arial"/>
          <w:sz w:val="20"/>
          <w:szCs w:val="20"/>
          <w:lang w:val="en-GB" w:eastAsia="ja-JP"/>
        </w:rPr>
        <w:t xml:space="preserve">: PDSCH scheduling offset &lt; </w:t>
      </w:r>
      <w:proofErr w:type="spellStart"/>
      <w:r w:rsidRPr="00A16229">
        <w:rPr>
          <w:rFonts w:ascii="Arial" w:hAnsi="Arial" w:cs="Arial"/>
          <w:i/>
          <w:iCs/>
          <w:sz w:val="20"/>
          <w:szCs w:val="20"/>
          <w:lang w:val="en-GB" w:eastAsia="ja-JP"/>
        </w:rPr>
        <w:t>timeDurationForQCL</w:t>
      </w:r>
      <w:proofErr w:type="spellEnd"/>
    </w:p>
    <w:p w14:paraId="53EA3418" w14:textId="5BA2616F" w:rsidR="00A800D0" w:rsidRDefault="00A800D0" w:rsidP="00A16229">
      <w:pPr>
        <w:rPr>
          <w:lang w:val="en-GB" w:eastAsia="ja-JP"/>
        </w:rPr>
      </w:pPr>
      <w:r>
        <w:rPr>
          <w:lang w:val="en-GB" w:eastAsia="ja-JP"/>
        </w:rPr>
        <w:lastRenderedPageBreak/>
        <w:t xml:space="preserve">The PDSCH scheduling offset is defined as the time duration between the end of the last symbol of the PDCCH containing the scheduling DCI to the beginning of the first symbol of the scheduled PDSCH. For 120 kHz in FR2, the UE can indicate one of two possible values for the capability parameter </w:t>
      </w:r>
      <w:proofErr w:type="spellStart"/>
      <w:r w:rsidRPr="00A16229">
        <w:rPr>
          <w:i/>
          <w:iCs/>
          <w:lang w:val="en-GB" w:eastAsia="ja-JP"/>
        </w:rPr>
        <w:t>timeDurationForQCL</w:t>
      </w:r>
      <w:proofErr w:type="spellEnd"/>
      <w:r>
        <w:rPr>
          <w:lang w:val="en-GB" w:eastAsia="ja-JP"/>
        </w:rPr>
        <w:t xml:space="preserve">, namely 14 or 28 symbols. The existing specifications apply to the case of single-PDSCH scheduling; hence, the defined rules need to be revisited for the case of multi-PDSCH scheduling since there will exist multiple scheduling offsets </w:t>
      </w:r>
      <w:r w:rsidR="00A26A43">
        <w:rPr>
          <w:lang w:val="en-GB" w:eastAsia="ja-JP"/>
        </w:rPr>
        <w:t xml:space="preserve">corresponding to the multiple </w:t>
      </w:r>
      <w:r>
        <w:rPr>
          <w:lang w:val="en-GB" w:eastAsia="ja-JP"/>
        </w:rPr>
        <w:t>PDSCH</w:t>
      </w:r>
      <w:r w:rsidR="00A26A43">
        <w:rPr>
          <w:lang w:val="en-GB" w:eastAsia="ja-JP"/>
        </w:rPr>
        <w:t>s</w:t>
      </w:r>
      <w:r>
        <w:rPr>
          <w:lang w:val="en-GB" w:eastAsia="ja-JP"/>
        </w:rPr>
        <w:t xml:space="preserve"> scheduled by the same DCI.</w:t>
      </w:r>
    </w:p>
    <w:p w14:paraId="4E027D7E" w14:textId="7746F95E" w:rsidR="00140C2C" w:rsidRDefault="00A800D0" w:rsidP="00A16229">
      <w:pPr>
        <w:rPr>
          <w:lang w:val="en-GB" w:eastAsia="ja-JP"/>
        </w:rPr>
      </w:pPr>
      <w:r>
        <w:rPr>
          <w:lang w:val="en-GB" w:eastAsia="ja-JP"/>
        </w:rPr>
        <w:t xml:space="preserve">In this section, we discuss </w:t>
      </w:r>
      <w:r w:rsidR="006016A3">
        <w:rPr>
          <w:lang w:val="en-GB" w:eastAsia="ja-JP"/>
        </w:rPr>
        <w:t xml:space="preserve">the QCL assumptions for </w:t>
      </w:r>
      <w:r>
        <w:rPr>
          <w:lang w:val="en-GB" w:eastAsia="ja-JP"/>
        </w:rPr>
        <w:t xml:space="preserve">Case 1 since it relates to the </w:t>
      </w:r>
      <w:r w:rsidR="000F5A2C">
        <w:rPr>
          <w:lang w:val="en-GB" w:eastAsia="ja-JP"/>
        </w:rPr>
        <w:t xml:space="preserve">first bullet in the </w:t>
      </w:r>
      <w:r>
        <w:rPr>
          <w:lang w:val="en-GB" w:eastAsia="ja-JP"/>
        </w:rPr>
        <w:t>above agreement</w:t>
      </w:r>
      <w:r w:rsidR="000F5A2C">
        <w:rPr>
          <w:lang w:val="en-GB" w:eastAsia="ja-JP"/>
        </w:rPr>
        <w:t xml:space="preserve"> and whether or not multiple TCI states in the scheduling DCI should be supported</w:t>
      </w:r>
      <w:r>
        <w:rPr>
          <w:lang w:val="en-GB" w:eastAsia="ja-JP"/>
        </w:rPr>
        <w:t xml:space="preserve">. In </w:t>
      </w:r>
      <w:r w:rsidR="006016A3">
        <w:rPr>
          <w:lang w:val="en-GB" w:eastAsia="ja-JP"/>
        </w:rPr>
        <w:t>the next section</w:t>
      </w:r>
      <w:r>
        <w:rPr>
          <w:lang w:val="en-GB" w:eastAsia="ja-JP"/>
        </w:rPr>
        <w:t xml:space="preserve"> we discuss Case 2 and the </w:t>
      </w:r>
      <w:r w:rsidR="006016A3">
        <w:rPr>
          <w:lang w:val="en-GB" w:eastAsia="ja-JP"/>
        </w:rPr>
        <w:t>corresponding</w:t>
      </w:r>
      <w:r>
        <w:rPr>
          <w:lang w:val="en-GB" w:eastAsia="ja-JP"/>
        </w:rPr>
        <w:t xml:space="preserve"> default QCL assumptions.</w:t>
      </w:r>
    </w:p>
    <w:p w14:paraId="59D9C385" w14:textId="758BC2D6" w:rsidR="00140C2C" w:rsidRDefault="00140C2C" w:rsidP="00A16229">
      <w:pPr>
        <w:rPr>
          <w:lang w:val="en-GB" w:eastAsia="ja-JP"/>
        </w:rPr>
      </w:pPr>
      <w:r>
        <w:rPr>
          <w:lang w:val="en-GB" w:eastAsia="ja-JP"/>
        </w:rPr>
        <w:t>For Case 1</w:t>
      </w:r>
      <w:r w:rsidR="00162C79">
        <w:rPr>
          <w:lang w:val="en-GB" w:eastAsia="ja-JP"/>
        </w:rPr>
        <w:t xml:space="preserve"> (</w:t>
      </w:r>
      <w:r w:rsidR="00162C79" w:rsidRPr="00A16229">
        <w:rPr>
          <w:rFonts w:cs="Arial"/>
          <w:szCs w:val="20"/>
          <w:lang w:val="en-GB" w:eastAsia="ja-JP"/>
        </w:rPr>
        <w:t xml:space="preserve">PDSCH scheduling offset ≥ </w:t>
      </w:r>
      <w:proofErr w:type="spellStart"/>
      <w:r w:rsidR="00162C79" w:rsidRPr="00A16229">
        <w:rPr>
          <w:rFonts w:cs="Arial"/>
          <w:i/>
          <w:iCs/>
          <w:szCs w:val="20"/>
          <w:lang w:val="en-GB" w:eastAsia="ja-JP"/>
        </w:rPr>
        <w:t>timeDurationForQCL</w:t>
      </w:r>
      <w:proofErr w:type="spellEnd"/>
      <w:r w:rsidR="00162C79">
        <w:rPr>
          <w:lang w:val="en-GB" w:eastAsia="ja-JP"/>
        </w:rPr>
        <w:t>)</w:t>
      </w:r>
      <w:r>
        <w:rPr>
          <w:lang w:val="en-GB" w:eastAsia="ja-JP"/>
        </w:rPr>
        <w:t xml:space="preserve">, the existing </w:t>
      </w:r>
      <w:r w:rsidR="006C4890">
        <w:rPr>
          <w:lang w:val="en-GB" w:eastAsia="ja-JP"/>
        </w:rPr>
        <w:t xml:space="preserve">(Rel-16) </w:t>
      </w:r>
      <w:r>
        <w:rPr>
          <w:lang w:val="en-GB" w:eastAsia="ja-JP"/>
        </w:rPr>
        <w:t>rules in 38.214 Section 5.1.5 are given as follows:</w:t>
      </w:r>
    </w:p>
    <w:p w14:paraId="209DBED3" w14:textId="6E655D42" w:rsidR="00140C2C" w:rsidRPr="00140C2C" w:rsidRDefault="00140C2C" w:rsidP="00FA4C4E">
      <w:pPr>
        <w:pStyle w:val="ListParagraph"/>
        <w:numPr>
          <w:ilvl w:val="0"/>
          <w:numId w:val="21"/>
        </w:numPr>
        <w:rPr>
          <w:rFonts w:ascii="Arial" w:hAnsi="Arial" w:cs="Arial"/>
          <w:sz w:val="20"/>
          <w:szCs w:val="20"/>
          <w:lang w:val="en-GB" w:eastAsia="ja-JP"/>
        </w:rPr>
      </w:pPr>
      <w:r w:rsidRPr="00140C2C">
        <w:rPr>
          <w:rFonts w:ascii="Arial" w:hAnsi="Arial" w:cs="Arial"/>
          <w:sz w:val="20"/>
          <w:szCs w:val="20"/>
          <w:lang w:val="en-GB" w:eastAsia="ja-JP"/>
        </w:rPr>
        <w:t xml:space="preserve">Rule </w:t>
      </w:r>
      <w:r>
        <w:rPr>
          <w:rFonts w:ascii="Arial" w:hAnsi="Arial" w:cs="Arial"/>
          <w:sz w:val="20"/>
          <w:szCs w:val="20"/>
          <w:lang w:val="en-GB" w:eastAsia="ja-JP"/>
        </w:rPr>
        <w:t>A</w:t>
      </w:r>
      <w:r w:rsidR="00517E39">
        <w:rPr>
          <w:rFonts w:ascii="Arial" w:hAnsi="Arial" w:cs="Arial"/>
          <w:sz w:val="20"/>
          <w:szCs w:val="20"/>
          <w:lang w:val="en-GB" w:eastAsia="ja-JP"/>
        </w:rPr>
        <w:t>-1</w:t>
      </w:r>
      <w:r>
        <w:rPr>
          <w:rFonts w:ascii="Arial" w:hAnsi="Arial" w:cs="Arial"/>
          <w:sz w:val="20"/>
          <w:szCs w:val="20"/>
          <w:lang w:val="en-GB" w:eastAsia="ja-JP"/>
        </w:rPr>
        <w:t xml:space="preserve"> (TCI field present in DCI)</w:t>
      </w:r>
    </w:p>
    <w:p w14:paraId="1A269464" w14:textId="0F84A90D" w:rsidR="00140C2C" w:rsidRDefault="00140C2C"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 xml:space="preserve">QCL </w:t>
      </w:r>
      <w:proofErr w:type="spellStart"/>
      <w:r>
        <w:rPr>
          <w:rFonts w:ascii="Arial" w:hAnsi="Arial" w:cs="Arial"/>
          <w:sz w:val="20"/>
          <w:szCs w:val="20"/>
          <w:lang w:val="en-GB" w:eastAsia="ja-JP"/>
        </w:rPr>
        <w:t>TypeD</w:t>
      </w:r>
      <w:proofErr w:type="spellEnd"/>
      <w:r>
        <w:rPr>
          <w:rFonts w:ascii="Arial" w:hAnsi="Arial" w:cs="Arial"/>
          <w:sz w:val="20"/>
          <w:szCs w:val="20"/>
          <w:lang w:val="en-GB" w:eastAsia="ja-JP"/>
        </w:rPr>
        <w:t xml:space="preserve"> source(s) is(are) provided by the TCI state(s) indicated by </w:t>
      </w:r>
      <w:r w:rsidR="001A08BB">
        <w:rPr>
          <w:rFonts w:ascii="Arial" w:hAnsi="Arial" w:cs="Arial"/>
          <w:sz w:val="20"/>
          <w:szCs w:val="20"/>
          <w:lang w:val="en-GB" w:eastAsia="ja-JP"/>
        </w:rPr>
        <w:t xml:space="preserve">the scheduling </w:t>
      </w:r>
      <w:r>
        <w:rPr>
          <w:rFonts w:ascii="Arial" w:hAnsi="Arial" w:cs="Arial"/>
          <w:sz w:val="20"/>
          <w:szCs w:val="20"/>
          <w:lang w:val="en-GB" w:eastAsia="ja-JP"/>
        </w:rPr>
        <w:t>DCI</w:t>
      </w:r>
    </w:p>
    <w:p w14:paraId="7943AD45" w14:textId="1C2043F8" w:rsidR="00D06A5B" w:rsidRDefault="00140C2C" w:rsidP="00FA4C4E">
      <w:pPr>
        <w:pStyle w:val="ListParagraph"/>
        <w:numPr>
          <w:ilvl w:val="2"/>
          <w:numId w:val="21"/>
        </w:numPr>
        <w:rPr>
          <w:rFonts w:ascii="Arial" w:hAnsi="Arial" w:cs="Arial"/>
          <w:sz w:val="20"/>
          <w:szCs w:val="20"/>
          <w:lang w:val="en-GB" w:eastAsia="ja-JP"/>
        </w:rPr>
      </w:pPr>
      <w:r>
        <w:rPr>
          <w:rFonts w:ascii="Arial" w:hAnsi="Arial" w:cs="Arial"/>
          <w:sz w:val="20"/>
          <w:szCs w:val="20"/>
          <w:lang w:val="en-GB" w:eastAsia="ja-JP"/>
        </w:rPr>
        <w:t xml:space="preserve">One </w:t>
      </w:r>
      <w:r w:rsidR="00D06A5B">
        <w:rPr>
          <w:rFonts w:ascii="Arial" w:hAnsi="Arial" w:cs="Arial"/>
          <w:sz w:val="20"/>
          <w:szCs w:val="20"/>
          <w:lang w:val="en-GB" w:eastAsia="ja-JP"/>
        </w:rPr>
        <w:t xml:space="preserve">QCL source is provided </w:t>
      </w:r>
      <w:r w:rsidR="00A26A43">
        <w:rPr>
          <w:rFonts w:ascii="Arial" w:hAnsi="Arial" w:cs="Arial"/>
          <w:sz w:val="20"/>
          <w:szCs w:val="20"/>
          <w:lang w:val="en-GB" w:eastAsia="ja-JP"/>
        </w:rPr>
        <w:t xml:space="preserve">both for </w:t>
      </w:r>
      <w:r w:rsidR="00D06A5B">
        <w:rPr>
          <w:rFonts w:ascii="Arial" w:hAnsi="Arial" w:cs="Arial"/>
          <w:sz w:val="20"/>
          <w:szCs w:val="20"/>
          <w:lang w:val="en-GB" w:eastAsia="ja-JP"/>
        </w:rPr>
        <w:t xml:space="preserve">single TRP </w:t>
      </w:r>
      <w:r w:rsidR="00A26A43">
        <w:rPr>
          <w:rFonts w:ascii="Arial" w:hAnsi="Arial" w:cs="Arial"/>
          <w:sz w:val="20"/>
          <w:szCs w:val="20"/>
          <w:lang w:val="en-GB" w:eastAsia="ja-JP"/>
        </w:rPr>
        <w:t>deployments and</w:t>
      </w:r>
      <w:r w:rsidR="00D06A5B">
        <w:rPr>
          <w:rFonts w:ascii="Arial" w:hAnsi="Arial" w:cs="Arial"/>
          <w:sz w:val="20"/>
          <w:szCs w:val="20"/>
          <w:lang w:val="en-GB" w:eastAsia="ja-JP"/>
        </w:rPr>
        <w:t xml:space="preserve"> multi-TRP </w:t>
      </w:r>
      <w:r w:rsidR="00A26A43">
        <w:rPr>
          <w:rFonts w:ascii="Arial" w:hAnsi="Arial" w:cs="Arial"/>
          <w:sz w:val="20"/>
          <w:szCs w:val="20"/>
          <w:lang w:val="en-GB" w:eastAsia="ja-JP"/>
        </w:rPr>
        <w:t>deployments when</w:t>
      </w:r>
      <w:r w:rsidR="00D06A5B">
        <w:rPr>
          <w:rFonts w:ascii="Arial" w:hAnsi="Arial" w:cs="Arial"/>
          <w:sz w:val="20"/>
          <w:szCs w:val="20"/>
          <w:lang w:val="en-GB" w:eastAsia="ja-JP"/>
        </w:rPr>
        <w:t xml:space="preserve"> multi-DCI is configured</w:t>
      </w:r>
      <w:r w:rsidR="00A26A43">
        <w:rPr>
          <w:rFonts w:ascii="Arial" w:hAnsi="Arial" w:cs="Arial"/>
          <w:sz w:val="20"/>
          <w:szCs w:val="20"/>
          <w:lang w:val="en-GB" w:eastAsia="ja-JP"/>
        </w:rPr>
        <w:t xml:space="preserve"> (by CORESET pools)</w:t>
      </w:r>
    </w:p>
    <w:p w14:paraId="5A6CF456" w14:textId="16F8FCF0" w:rsidR="001A08BB" w:rsidRDefault="00D06A5B" w:rsidP="00FA4C4E">
      <w:pPr>
        <w:pStyle w:val="ListParagraph"/>
        <w:numPr>
          <w:ilvl w:val="2"/>
          <w:numId w:val="21"/>
        </w:numPr>
        <w:rPr>
          <w:rFonts w:ascii="Arial" w:hAnsi="Arial" w:cs="Arial"/>
          <w:sz w:val="20"/>
          <w:szCs w:val="20"/>
          <w:lang w:val="en-GB" w:eastAsia="ja-JP"/>
        </w:rPr>
      </w:pPr>
      <w:r>
        <w:rPr>
          <w:rFonts w:ascii="Arial" w:hAnsi="Arial" w:cs="Arial"/>
          <w:sz w:val="20"/>
          <w:szCs w:val="20"/>
          <w:lang w:val="en-GB" w:eastAsia="ja-JP"/>
        </w:rPr>
        <w:t>Two QCL sources are provided if multi-TRP with single-DCI is configured</w:t>
      </w:r>
    </w:p>
    <w:p w14:paraId="690C39CF" w14:textId="73037131" w:rsidR="001A08BB" w:rsidRDefault="001A08BB"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 xml:space="preserve">If the UE is configured for multi-slot PDSCH, the same QCL source(s) as the QCL source(s) in the </w:t>
      </w:r>
      <w:r w:rsidRPr="001A08BB">
        <w:rPr>
          <w:rFonts w:ascii="Arial" w:hAnsi="Arial" w:cs="Arial"/>
          <w:sz w:val="20"/>
          <w:szCs w:val="20"/>
          <w:u w:val="single"/>
          <w:lang w:val="en-GB" w:eastAsia="ja-JP"/>
        </w:rPr>
        <w:t>first</w:t>
      </w:r>
      <w:r>
        <w:rPr>
          <w:rFonts w:ascii="Arial" w:hAnsi="Arial" w:cs="Arial"/>
          <w:sz w:val="20"/>
          <w:szCs w:val="20"/>
          <w:lang w:val="en-GB" w:eastAsia="ja-JP"/>
        </w:rPr>
        <w:t xml:space="preserve"> slot are assumed for all subsequent slots</w:t>
      </w:r>
    </w:p>
    <w:p w14:paraId="7F6ACBF0" w14:textId="6A482267" w:rsidR="001A08BB" w:rsidRPr="001A08BB" w:rsidRDefault="001A08BB" w:rsidP="00FA4C4E">
      <w:pPr>
        <w:pStyle w:val="ListParagraph"/>
        <w:numPr>
          <w:ilvl w:val="2"/>
          <w:numId w:val="21"/>
        </w:numPr>
        <w:rPr>
          <w:rFonts w:ascii="Arial" w:hAnsi="Arial" w:cs="Arial"/>
          <w:sz w:val="20"/>
          <w:szCs w:val="20"/>
          <w:lang w:val="en-GB" w:eastAsia="ja-JP"/>
        </w:rPr>
      </w:pPr>
      <w:r>
        <w:rPr>
          <w:rFonts w:ascii="Arial" w:hAnsi="Arial" w:cs="Arial"/>
          <w:sz w:val="20"/>
          <w:szCs w:val="20"/>
          <w:lang w:val="en-GB" w:eastAsia="ja-JP"/>
        </w:rPr>
        <w:t xml:space="preserve">Applies to Rel-15 multi-slot PDSCH: UE configured with </w:t>
      </w:r>
      <w:proofErr w:type="spellStart"/>
      <w:r w:rsidRPr="001A08BB">
        <w:rPr>
          <w:rFonts w:ascii="Arial" w:hAnsi="Arial" w:cs="Arial"/>
          <w:i/>
          <w:iCs/>
          <w:sz w:val="20"/>
          <w:szCs w:val="20"/>
          <w:lang w:val="en-GB" w:eastAsia="ja-JP"/>
        </w:rPr>
        <w:t>pdsch-AggregationFactor</w:t>
      </w:r>
      <w:proofErr w:type="spellEnd"/>
    </w:p>
    <w:p w14:paraId="474DFD15" w14:textId="50B2E03E" w:rsidR="001A08BB" w:rsidRPr="001A08BB" w:rsidRDefault="001A08BB" w:rsidP="00FA4C4E">
      <w:pPr>
        <w:pStyle w:val="ListParagraph"/>
        <w:numPr>
          <w:ilvl w:val="2"/>
          <w:numId w:val="21"/>
        </w:numPr>
        <w:rPr>
          <w:rFonts w:ascii="Arial" w:hAnsi="Arial" w:cs="Arial"/>
          <w:sz w:val="20"/>
          <w:szCs w:val="20"/>
          <w:lang w:val="en-GB" w:eastAsia="ja-JP"/>
        </w:rPr>
      </w:pPr>
      <w:r>
        <w:rPr>
          <w:rFonts w:ascii="Arial" w:hAnsi="Arial" w:cs="Arial"/>
          <w:sz w:val="20"/>
          <w:szCs w:val="20"/>
          <w:lang w:val="en-GB" w:eastAsia="ja-JP"/>
        </w:rPr>
        <w:t xml:space="preserve">Applies to Rel-16 multi-slot PDSCH: UE configured with </w:t>
      </w:r>
      <w:proofErr w:type="spellStart"/>
      <w:r w:rsidRPr="001A08BB">
        <w:rPr>
          <w:rFonts w:ascii="Arial" w:hAnsi="Arial" w:cs="Arial"/>
          <w:i/>
          <w:iCs/>
          <w:sz w:val="20"/>
          <w:szCs w:val="20"/>
          <w:lang w:val="en-GB" w:eastAsia="ja-JP"/>
        </w:rPr>
        <w:t>repetitionNumber</w:t>
      </w:r>
      <w:proofErr w:type="spellEnd"/>
      <w:r>
        <w:rPr>
          <w:rFonts w:ascii="Arial" w:hAnsi="Arial" w:cs="Arial"/>
          <w:sz w:val="20"/>
          <w:szCs w:val="20"/>
          <w:lang w:val="en-GB" w:eastAsia="ja-JP"/>
        </w:rPr>
        <w:t xml:space="preserve"> in TDRA table</w:t>
      </w:r>
    </w:p>
    <w:p w14:paraId="4656AF01" w14:textId="3E398970" w:rsidR="00140C2C" w:rsidRPr="00140C2C" w:rsidRDefault="00140C2C" w:rsidP="00FA4C4E">
      <w:pPr>
        <w:pStyle w:val="ListParagraph"/>
        <w:numPr>
          <w:ilvl w:val="0"/>
          <w:numId w:val="21"/>
        </w:numPr>
        <w:rPr>
          <w:rFonts w:ascii="Arial" w:hAnsi="Arial" w:cs="Arial"/>
          <w:sz w:val="20"/>
          <w:szCs w:val="20"/>
          <w:lang w:val="en-GB" w:eastAsia="ja-JP"/>
        </w:rPr>
      </w:pPr>
      <w:r w:rsidRPr="00140C2C">
        <w:rPr>
          <w:rFonts w:ascii="Arial" w:hAnsi="Arial" w:cs="Arial"/>
          <w:sz w:val="20"/>
          <w:szCs w:val="20"/>
          <w:lang w:val="en-GB" w:eastAsia="ja-JP"/>
        </w:rPr>
        <w:t xml:space="preserve">Rule </w:t>
      </w:r>
      <w:r>
        <w:rPr>
          <w:rFonts w:ascii="Arial" w:hAnsi="Arial" w:cs="Arial"/>
          <w:sz w:val="20"/>
          <w:szCs w:val="20"/>
          <w:lang w:val="en-GB" w:eastAsia="ja-JP"/>
        </w:rPr>
        <w:t>B</w:t>
      </w:r>
      <w:r w:rsidR="00517E39">
        <w:rPr>
          <w:rFonts w:ascii="Arial" w:hAnsi="Arial" w:cs="Arial"/>
          <w:sz w:val="20"/>
          <w:szCs w:val="20"/>
          <w:lang w:val="en-GB" w:eastAsia="ja-JP"/>
        </w:rPr>
        <w:t>-1</w:t>
      </w:r>
      <w:r>
        <w:rPr>
          <w:rFonts w:ascii="Arial" w:hAnsi="Arial" w:cs="Arial"/>
          <w:sz w:val="20"/>
          <w:szCs w:val="20"/>
          <w:lang w:val="en-GB" w:eastAsia="ja-JP"/>
        </w:rPr>
        <w:t xml:space="preserve"> (TCI field </w:t>
      </w:r>
      <w:proofErr w:type="gramStart"/>
      <w:r>
        <w:rPr>
          <w:rFonts w:ascii="Arial" w:hAnsi="Arial" w:cs="Arial"/>
          <w:sz w:val="20"/>
          <w:szCs w:val="20"/>
          <w:lang w:val="en-GB" w:eastAsia="ja-JP"/>
        </w:rPr>
        <w:t>not present</w:t>
      </w:r>
      <w:proofErr w:type="gramEnd"/>
      <w:r>
        <w:rPr>
          <w:rFonts w:ascii="Arial" w:hAnsi="Arial" w:cs="Arial"/>
          <w:sz w:val="20"/>
          <w:szCs w:val="20"/>
          <w:lang w:val="en-GB" w:eastAsia="ja-JP"/>
        </w:rPr>
        <w:t xml:space="preserve"> in DCI)</w:t>
      </w:r>
    </w:p>
    <w:p w14:paraId="18CE6B70" w14:textId="6993D39F" w:rsidR="00140C2C" w:rsidRDefault="00140C2C" w:rsidP="00FA4C4E">
      <w:pPr>
        <w:pStyle w:val="ListParagraph"/>
        <w:numPr>
          <w:ilvl w:val="1"/>
          <w:numId w:val="21"/>
        </w:numPr>
        <w:rPr>
          <w:rFonts w:ascii="Arial" w:hAnsi="Arial" w:cs="Arial"/>
          <w:sz w:val="20"/>
          <w:szCs w:val="20"/>
          <w:lang w:val="en-GB" w:eastAsia="ja-JP"/>
        </w:rPr>
      </w:pPr>
      <w:proofErr w:type="spellStart"/>
      <w:r>
        <w:rPr>
          <w:rFonts w:ascii="Arial" w:hAnsi="Arial" w:cs="Arial"/>
          <w:sz w:val="20"/>
          <w:szCs w:val="20"/>
          <w:lang w:val="en-GB" w:eastAsia="ja-JP"/>
        </w:rPr>
        <w:t>QCLTypeD</w:t>
      </w:r>
      <w:proofErr w:type="spellEnd"/>
      <w:r>
        <w:rPr>
          <w:rFonts w:ascii="Arial" w:hAnsi="Arial" w:cs="Arial"/>
          <w:sz w:val="20"/>
          <w:szCs w:val="20"/>
          <w:lang w:val="en-GB" w:eastAsia="ja-JP"/>
        </w:rPr>
        <w:t xml:space="preserve"> source </w:t>
      </w:r>
      <w:r w:rsidR="00D06A5B">
        <w:rPr>
          <w:rFonts w:ascii="Arial" w:hAnsi="Arial" w:cs="Arial"/>
          <w:sz w:val="20"/>
          <w:szCs w:val="20"/>
          <w:lang w:val="en-GB" w:eastAsia="ja-JP"/>
        </w:rPr>
        <w:t xml:space="preserve">is </w:t>
      </w:r>
      <w:r>
        <w:rPr>
          <w:rFonts w:ascii="Arial" w:hAnsi="Arial" w:cs="Arial"/>
          <w:sz w:val="20"/>
          <w:szCs w:val="20"/>
          <w:lang w:val="en-GB" w:eastAsia="ja-JP"/>
        </w:rPr>
        <w:t>provided by the active TCI state associated to the CORESET corresponding to the search space set in which the UE detects the PDCCH</w:t>
      </w:r>
      <w:r w:rsidR="001A08BB">
        <w:rPr>
          <w:rFonts w:ascii="Arial" w:hAnsi="Arial" w:cs="Arial"/>
          <w:sz w:val="20"/>
          <w:szCs w:val="20"/>
          <w:lang w:val="en-GB" w:eastAsia="ja-JP"/>
        </w:rPr>
        <w:t xml:space="preserve"> containing the scheduling DCI</w:t>
      </w:r>
    </w:p>
    <w:p w14:paraId="27CA67E5" w14:textId="63D5BF28" w:rsidR="00140C2C" w:rsidRPr="00140C2C" w:rsidRDefault="00140C2C" w:rsidP="00FA4C4E">
      <w:pPr>
        <w:pStyle w:val="ListParagraph"/>
        <w:numPr>
          <w:ilvl w:val="0"/>
          <w:numId w:val="21"/>
        </w:numPr>
        <w:rPr>
          <w:rFonts w:ascii="Arial" w:hAnsi="Arial" w:cs="Arial"/>
          <w:sz w:val="20"/>
          <w:szCs w:val="20"/>
          <w:lang w:val="en-GB" w:eastAsia="ja-JP"/>
        </w:rPr>
      </w:pPr>
      <w:r w:rsidRPr="00140C2C">
        <w:rPr>
          <w:rFonts w:ascii="Arial" w:hAnsi="Arial" w:cs="Arial"/>
          <w:sz w:val="20"/>
          <w:szCs w:val="20"/>
          <w:lang w:val="en-GB" w:eastAsia="ja-JP"/>
        </w:rPr>
        <w:t xml:space="preserve">Rule </w:t>
      </w:r>
      <w:r>
        <w:rPr>
          <w:rFonts w:ascii="Arial" w:hAnsi="Arial" w:cs="Arial"/>
          <w:sz w:val="20"/>
          <w:szCs w:val="20"/>
          <w:lang w:val="en-GB" w:eastAsia="ja-JP"/>
        </w:rPr>
        <w:t>C</w:t>
      </w:r>
      <w:r w:rsidR="00517E39">
        <w:rPr>
          <w:rFonts w:ascii="Arial" w:hAnsi="Arial" w:cs="Arial"/>
          <w:sz w:val="20"/>
          <w:szCs w:val="20"/>
          <w:lang w:val="en-GB" w:eastAsia="ja-JP"/>
        </w:rPr>
        <w:t>-1</w:t>
      </w:r>
      <w:r>
        <w:rPr>
          <w:rFonts w:ascii="Arial" w:hAnsi="Arial" w:cs="Arial"/>
          <w:sz w:val="20"/>
          <w:szCs w:val="20"/>
          <w:lang w:val="en-GB" w:eastAsia="ja-JP"/>
        </w:rPr>
        <w:t xml:space="preserve"> (Cross carrier scheduling when </w:t>
      </w:r>
      <w:proofErr w:type="spellStart"/>
      <w:r w:rsidRPr="00140C2C">
        <w:rPr>
          <w:rFonts w:ascii="Arial" w:hAnsi="Arial" w:cs="Arial"/>
          <w:i/>
          <w:iCs/>
          <w:sz w:val="20"/>
          <w:szCs w:val="20"/>
          <w:lang w:val="en-GB" w:eastAsia="ja-JP"/>
        </w:rPr>
        <w:t>enableDefaultBeam-ForCCS</w:t>
      </w:r>
      <w:proofErr w:type="spellEnd"/>
      <w:r>
        <w:rPr>
          <w:rFonts w:ascii="Arial" w:hAnsi="Arial" w:cs="Arial"/>
          <w:sz w:val="20"/>
          <w:szCs w:val="20"/>
          <w:lang w:val="en-GB" w:eastAsia="ja-JP"/>
        </w:rPr>
        <w:t xml:space="preserve"> not configured)</w:t>
      </w:r>
    </w:p>
    <w:p w14:paraId="0AF9F825" w14:textId="732C2B64" w:rsidR="00140C2C" w:rsidRDefault="00D06A5B"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 xml:space="preserve">QCL </w:t>
      </w:r>
      <w:proofErr w:type="spellStart"/>
      <w:r>
        <w:rPr>
          <w:rFonts w:ascii="Arial" w:hAnsi="Arial" w:cs="Arial"/>
          <w:sz w:val="20"/>
          <w:szCs w:val="20"/>
          <w:lang w:val="en-GB" w:eastAsia="ja-JP"/>
        </w:rPr>
        <w:t>TypeD</w:t>
      </w:r>
      <w:proofErr w:type="spellEnd"/>
      <w:r>
        <w:rPr>
          <w:rFonts w:ascii="Arial" w:hAnsi="Arial" w:cs="Arial"/>
          <w:sz w:val="20"/>
          <w:szCs w:val="20"/>
          <w:lang w:val="en-GB" w:eastAsia="ja-JP"/>
        </w:rPr>
        <w:t xml:space="preserve"> source(s) is(are) provided according to Rule A</w:t>
      </w:r>
      <w:r w:rsidR="00517E39">
        <w:rPr>
          <w:rFonts w:ascii="Arial" w:hAnsi="Arial" w:cs="Arial"/>
          <w:sz w:val="20"/>
          <w:szCs w:val="20"/>
          <w:lang w:val="en-GB" w:eastAsia="ja-JP"/>
        </w:rPr>
        <w:t>-1</w:t>
      </w:r>
    </w:p>
    <w:p w14:paraId="41911A83" w14:textId="217E55AB" w:rsidR="00D06A5B" w:rsidRPr="00140C2C" w:rsidRDefault="00D06A5B"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The UE expects that the TCI field is present in the scheduling DCI</w:t>
      </w:r>
    </w:p>
    <w:p w14:paraId="22B9DCE8" w14:textId="2648F2EC" w:rsidR="00ED01A2" w:rsidRDefault="00ED01A2" w:rsidP="00ED01A2">
      <w:pPr>
        <w:rPr>
          <w:lang w:val="en-GB" w:eastAsia="ja-JP"/>
        </w:rPr>
      </w:pPr>
    </w:p>
    <w:p w14:paraId="04B98567" w14:textId="6E01EA0A" w:rsidR="002E7F11" w:rsidRPr="00B744FC" w:rsidRDefault="00F60A4F" w:rsidP="00F60A4F">
      <w:pPr>
        <w:rPr>
          <w:rFonts w:cs="Arial"/>
          <w:szCs w:val="20"/>
          <w:lang w:val="en-GB" w:eastAsia="ja-JP"/>
        </w:rPr>
      </w:pPr>
      <w:r w:rsidRPr="002E7F11">
        <w:rPr>
          <w:lang w:val="en-GB" w:eastAsia="ja-JP"/>
        </w:rPr>
        <w:t>According to Rule A</w:t>
      </w:r>
      <w:r w:rsidR="00517E39">
        <w:rPr>
          <w:lang w:val="en-GB" w:eastAsia="ja-JP"/>
        </w:rPr>
        <w:t>-1</w:t>
      </w:r>
      <w:r w:rsidRPr="002E7F11">
        <w:rPr>
          <w:lang w:val="en-GB" w:eastAsia="ja-JP"/>
        </w:rPr>
        <w:t xml:space="preserve">, </w:t>
      </w:r>
      <w:r w:rsidR="002E7F11" w:rsidRPr="002E7F11">
        <w:rPr>
          <w:lang w:val="en-GB" w:eastAsia="ja-JP"/>
        </w:rPr>
        <w:t xml:space="preserve">the TCI field in the scheduling DCI </w:t>
      </w:r>
      <w:r w:rsidR="00A26A43">
        <w:rPr>
          <w:lang w:val="en-GB" w:eastAsia="ja-JP"/>
        </w:rPr>
        <w:t>provides</w:t>
      </w:r>
      <w:r w:rsidR="002E7F11" w:rsidRPr="002E7F11">
        <w:rPr>
          <w:lang w:val="en-GB" w:eastAsia="ja-JP"/>
        </w:rPr>
        <w:t xml:space="preserve"> the </w:t>
      </w:r>
      <w:proofErr w:type="spellStart"/>
      <w:r w:rsidR="002E7F11" w:rsidRPr="002E7F11">
        <w:rPr>
          <w:lang w:val="en-GB" w:eastAsia="ja-JP"/>
        </w:rPr>
        <w:t>TypeD</w:t>
      </w:r>
      <w:proofErr w:type="spellEnd"/>
      <w:r w:rsidR="002E7F11" w:rsidRPr="002E7F11">
        <w:rPr>
          <w:lang w:val="en-GB" w:eastAsia="ja-JP"/>
        </w:rPr>
        <w:t xml:space="preserve"> QCL assumption(s) for the case of single-PDSCH scheduling with scheduling offset </w:t>
      </w:r>
      <w:r w:rsidR="002E7F11" w:rsidRPr="002E7F11">
        <w:rPr>
          <w:rFonts w:cs="Arial"/>
          <w:szCs w:val="20"/>
          <w:lang w:val="en-GB" w:eastAsia="ja-JP"/>
        </w:rPr>
        <w:t xml:space="preserve">≥ </w:t>
      </w:r>
      <w:proofErr w:type="spellStart"/>
      <w:r w:rsidR="002E7F11" w:rsidRPr="002E7F11">
        <w:rPr>
          <w:rFonts w:cs="Arial"/>
          <w:i/>
          <w:iCs/>
          <w:szCs w:val="20"/>
          <w:lang w:val="en-GB" w:eastAsia="ja-JP"/>
        </w:rPr>
        <w:t>timeDurationForQCL</w:t>
      </w:r>
      <w:proofErr w:type="spellEnd"/>
      <w:r w:rsidR="002E7F11">
        <w:rPr>
          <w:rFonts w:cs="Arial"/>
          <w:szCs w:val="20"/>
          <w:lang w:val="en-GB" w:eastAsia="ja-JP"/>
        </w:rPr>
        <w:t xml:space="preserve">. To extend this to multi-PDSCH scheduling, there </w:t>
      </w:r>
      <w:r>
        <w:rPr>
          <w:lang w:val="en-GB" w:eastAsia="ja-JP"/>
        </w:rPr>
        <w:t xml:space="preserve">are </w:t>
      </w:r>
      <w:r w:rsidR="00B744FC">
        <w:rPr>
          <w:lang w:val="en-GB" w:eastAsia="ja-JP"/>
        </w:rPr>
        <w:t>two alternatives. The first is that the s</w:t>
      </w:r>
      <w:r w:rsidR="002E7F11">
        <w:rPr>
          <w:rFonts w:cs="Arial"/>
          <w:szCs w:val="20"/>
          <w:lang w:val="en-GB" w:eastAsia="ja-JP"/>
        </w:rPr>
        <w:t xml:space="preserve">cheduling </w:t>
      </w:r>
      <w:r w:rsidRPr="0002331E">
        <w:rPr>
          <w:rFonts w:cs="Arial"/>
          <w:szCs w:val="20"/>
          <w:lang w:val="en-GB" w:eastAsia="ja-JP"/>
        </w:rPr>
        <w:t>DCI contains a single</w:t>
      </w:r>
      <w:r w:rsidR="002E7F11">
        <w:rPr>
          <w:rFonts w:cs="Arial"/>
          <w:szCs w:val="20"/>
          <w:lang w:val="en-GB" w:eastAsia="ja-JP"/>
        </w:rPr>
        <w:t xml:space="preserve"> TCI field</w:t>
      </w:r>
      <w:r w:rsidR="00B744FC">
        <w:rPr>
          <w:rFonts w:cs="Arial"/>
          <w:szCs w:val="20"/>
          <w:lang w:val="en-GB" w:eastAsia="ja-JP"/>
        </w:rPr>
        <w:t xml:space="preserve"> such that the UE applies </w:t>
      </w:r>
      <w:r>
        <w:rPr>
          <w:rFonts w:cs="Arial"/>
          <w:szCs w:val="20"/>
          <w:lang w:val="en-GB" w:eastAsia="ja-JP"/>
        </w:rPr>
        <w:t>the same QCL</w:t>
      </w:r>
      <w:r w:rsidR="002E7F11">
        <w:rPr>
          <w:rFonts w:cs="Arial"/>
          <w:szCs w:val="20"/>
          <w:lang w:val="en-GB" w:eastAsia="ja-JP"/>
        </w:rPr>
        <w:t xml:space="preserve"> </w:t>
      </w:r>
      <w:r>
        <w:rPr>
          <w:rFonts w:cs="Arial"/>
          <w:szCs w:val="20"/>
          <w:lang w:val="en-GB" w:eastAsia="ja-JP"/>
        </w:rPr>
        <w:t>assumption</w:t>
      </w:r>
      <w:r w:rsidR="002E7F11">
        <w:rPr>
          <w:rFonts w:cs="Arial"/>
          <w:szCs w:val="20"/>
          <w:lang w:val="en-GB" w:eastAsia="ja-JP"/>
        </w:rPr>
        <w:t xml:space="preserve"> (same Rx beam)</w:t>
      </w:r>
      <w:r>
        <w:rPr>
          <w:rFonts w:cs="Arial"/>
          <w:szCs w:val="20"/>
          <w:lang w:val="en-GB" w:eastAsia="ja-JP"/>
        </w:rPr>
        <w:t xml:space="preserve"> for all PDSCHs</w:t>
      </w:r>
      <w:r w:rsidR="002E7F11">
        <w:rPr>
          <w:rFonts w:cs="Arial"/>
          <w:szCs w:val="20"/>
          <w:lang w:val="en-GB" w:eastAsia="ja-JP"/>
        </w:rPr>
        <w:t xml:space="preserve"> scheduled by the same DCI</w:t>
      </w:r>
      <w:r w:rsidR="00B744FC">
        <w:rPr>
          <w:rFonts w:cs="Arial"/>
          <w:szCs w:val="20"/>
          <w:lang w:val="en-GB" w:eastAsia="ja-JP"/>
        </w:rPr>
        <w:t>. The second alternative is that the s</w:t>
      </w:r>
      <w:r w:rsidRPr="0002331E">
        <w:rPr>
          <w:rFonts w:cs="Arial"/>
          <w:szCs w:val="20"/>
          <w:lang w:val="en-GB" w:eastAsia="ja-JP"/>
        </w:rPr>
        <w:t xml:space="preserve">cheduling </w:t>
      </w:r>
      <w:r w:rsidR="002E7F11">
        <w:rPr>
          <w:rFonts w:cs="Arial"/>
          <w:szCs w:val="20"/>
          <w:lang w:val="en-GB" w:eastAsia="ja-JP"/>
        </w:rPr>
        <w:t>DCI contains multiple</w:t>
      </w:r>
      <w:r w:rsidRPr="0002331E">
        <w:rPr>
          <w:rFonts w:cs="Arial"/>
          <w:szCs w:val="20"/>
          <w:lang w:val="en-GB" w:eastAsia="ja-JP"/>
        </w:rPr>
        <w:t xml:space="preserve"> TCI fields</w:t>
      </w:r>
      <w:r w:rsidR="00B744FC">
        <w:rPr>
          <w:rFonts w:cs="Arial"/>
          <w:szCs w:val="20"/>
          <w:lang w:val="en-GB" w:eastAsia="ja-JP"/>
        </w:rPr>
        <w:t xml:space="preserve"> such that the UE applies potentially different QCL assumptions for different PDSCHs scheduled by the same DCI. With this alternative, Rx beam switching would be supported across PDSCHs.</w:t>
      </w:r>
    </w:p>
    <w:p w14:paraId="178D5075" w14:textId="4F1331A6" w:rsidR="008C4BDF" w:rsidRDefault="00F60A4F" w:rsidP="00F60A4F">
      <w:pPr>
        <w:rPr>
          <w:lang w:val="en-GB" w:eastAsia="ja-JP"/>
        </w:rPr>
      </w:pPr>
      <w:r>
        <w:rPr>
          <w:lang w:val="en-GB" w:eastAsia="ja-JP"/>
        </w:rPr>
        <w:t>Clearly, the 2</w:t>
      </w:r>
      <w:r w:rsidRPr="00AE33AF">
        <w:rPr>
          <w:vertAlign w:val="superscript"/>
          <w:lang w:val="en-GB" w:eastAsia="ja-JP"/>
        </w:rPr>
        <w:t>nd</w:t>
      </w:r>
      <w:r>
        <w:rPr>
          <w:lang w:val="en-GB" w:eastAsia="ja-JP"/>
        </w:rPr>
        <w:t xml:space="preserve"> alternative increases the DCI overhead. Considering that in Rel-15/16, the TCI state field is 3 bits, and that for Rel-17, most likely 8 or more PDSCHs will be scheduled by a single TCI, the additional overhead can become prohibitive. In our view, the additional flexibility of indicating separate beams for separate PDSCHs is not worth the additional DCI overhead</w:t>
      </w:r>
      <w:r w:rsidR="00227D43">
        <w:rPr>
          <w:lang w:val="en-GB" w:eastAsia="ja-JP"/>
        </w:rPr>
        <w:t xml:space="preserve">; hence we prefer the single TCI field option that can indicate one or two TCI states, </w:t>
      </w:r>
      <w:r w:rsidR="008C4BDF">
        <w:rPr>
          <w:lang w:val="en-GB" w:eastAsia="ja-JP"/>
        </w:rPr>
        <w:t>where the latter is applicable to multi-TRP.</w:t>
      </w:r>
    </w:p>
    <w:p w14:paraId="284036FE" w14:textId="4398B7DC" w:rsidR="007201B4" w:rsidRDefault="00227D43" w:rsidP="00F60A4F">
      <w:pPr>
        <w:rPr>
          <w:lang w:val="en-GB" w:eastAsia="ja-JP"/>
        </w:rPr>
      </w:pPr>
      <w:r>
        <w:rPr>
          <w:lang w:val="en-GB" w:eastAsia="ja-JP"/>
        </w:rPr>
        <w:t>Furthermore, to be consistent with Rel-15/16, the UE should apply the QCL assumptions provided by the indicated TCI state(s)</w:t>
      </w:r>
      <w:r w:rsidR="008C4BDF">
        <w:rPr>
          <w:lang w:val="en-GB" w:eastAsia="ja-JP"/>
        </w:rPr>
        <w:t xml:space="preserve"> only if the scheduling offset for </w:t>
      </w:r>
      <w:r w:rsidR="008C4BDF" w:rsidRPr="00AA2566">
        <w:rPr>
          <w:i/>
          <w:iCs/>
          <w:lang w:val="en-GB" w:eastAsia="ja-JP"/>
        </w:rPr>
        <w:t>all</w:t>
      </w:r>
      <w:r w:rsidR="008C4BDF">
        <w:rPr>
          <w:lang w:val="en-GB" w:eastAsia="ja-JP"/>
        </w:rPr>
        <w:t xml:space="preserve"> PDSCHs scheduled by the same DCI is greater than or equal to </w:t>
      </w:r>
      <w:proofErr w:type="spellStart"/>
      <w:r w:rsidR="008C4BDF" w:rsidRPr="006016A3">
        <w:rPr>
          <w:i/>
          <w:iCs/>
          <w:lang w:val="en-GB" w:eastAsia="ja-JP"/>
        </w:rPr>
        <w:t>timeDurationForQCL</w:t>
      </w:r>
      <w:proofErr w:type="spellEnd"/>
      <w:r w:rsidR="0027229A">
        <w:rPr>
          <w:lang w:val="en-GB" w:eastAsia="ja-JP"/>
        </w:rPr>
        <w:t>, and this can be applied both for same and cross-carrier scheduling</w:t>
      </w:r>
      <w:r w:rsidR="00517E39">
        <w:rPr>
          <w:lang w:val="en-GB" w:eastAsia="ja-JP"/>
        </w:rPr>
        <w:t xml:space="preserve"> (see Rule C-1)</w:t>
      </w:r>
      <w:r w:rsidR="0027229A">
        <w:rPr>
          <w:lang w:val="en-GB" w:eastAsia="ja-JP"/>
        </w:rPr>
        <w:t xml:space="preserve">. </w:t>
      </w:r>
      <w:r w:rsidR="008C4BDF">
        <w:rPr>
          <w:lang w:val="en-GB" w:eastAsia="ja-JP"/>
        </w:rPr>
        <w:t xml:space="preserve">This allows the existing </w:t>
      </w:r>
      <w:proofErr w:type="spellStart"/>
      <w:r w:rsidR="008C4BDF">
        <w:rPr>
          <w:lang w:val="en-GB" w:eastAsia="ja-JP"/>
        </w:rPr>
        <w:t>behavior</w:t>
      </w:r>
      <w:proofErr w:type="spellEnd"/>
      <w:r w:rsidR="008C4BDF">
        <w:rPr>
          <w:lang w:val="en-GB" w:eastAsia="ja-JP"/>
        </w:rPr>
        <w:t xml:space="preserve"> in specifications to be reused by simply interpreting the scheduling offset as the offset corresponding to the </w:t>
      </w:r>
      <w:r w:rsidR="008C4BDF" w:rsidRPr="008C4BDF">
        <w:rPr>
          <w:u w:val="single"/>
          <w:lang w:val="en-GB" w:eastAsia="ja-JP"/>
        </w:rPr>
        <w:t>first</w:t>
      </w:r>
      <w:r w:rsidR="008C4BDF">
        <w:rPr>
          <w:lang w:val="en-GB" w:eastAsia="ja-JP"/>
        </w:rPr>
        <w:t xml:space="preserve"> PDSCH. We discuss this further in </w:t>
      </w:r>
      <w:r w:rsidR="006016A3">
        <w:rPr>
          <w:lang w:val="en-GB" w:eastAsia="ja-JP"/>
        </w:rPr>
        <w:t>the next section</w:t>
      </w:r>
      <w:r w:rsidR="008C4BDF">
        <w:rPr>
          <w:lang w:val="en-GB" w:eastAsia="ja-JP"/>
        </w:rPr>
        <w:t xml:space="preserve"> in the context of defining a unified rule for default QCL assumptions</w:t>
      </w:r>
      <w:r w:rsidR="007201B4">
        <w:rPr>
          <w:lang w:val="en-GB" w:eastAsia="ja-JP"/>
        </w:rPr>
        <w:t xml:space="preserve"> for the case when some PDSCHs have an offset less than the threshold and some greater. Based on this we propose the following:</w:t>
      </w:r>
    </w:p>
    <w:p w14:paraId="2F7CC8DB" w14:textId="56453328" w:rsidR="009805B5" w:rsidRDefault="002E7F11" w:rsidP="008C4BDF">
      <w:pPr>
        <w:pStyle w:val="Proposal"/>
        <w:rPr>
          <w:lang w:val="en-GB"/>
        </w:rPr>
      </w:pPr>
      <w:bookmarkStart w:id="1" w:name="_Toc66369529"/>
      <w:r>
        <w:rPr>
          <w:lang w:val="en-GB"/>
        </w:rPr>
        <w:t>For multi</w:t>
      </w:r>
      <w:r w:rsidR="008C4BDF">
        <w:rPr>
          <w:lang w:val="en-GB"/>
        </w:rPr>
        <w:t xml:space="preserve">ple </w:t>
      </w:r>
      <w:r>
        <w:rPr>
          <w:lang w:val="en-GB"/>
        </w:rPr>
        <w:t>PDSCH</w:t>
      </w:r>
      <w:r w:rsidR="008C4BDF">
        <w:rPr>
          <w:lang w:val="en-GB"/>
        </w:rPr>
        <w:t>s</w:t>
      </w:r>
      <w:r>
        <w:rPr>
          <w:lang w:val="en-GB"/>
        </w:rPr>
        <w:t xml:space="preserve"> </w:t>
      </w:r>
      <w:r w:rsidR="008C4BDF">
        <w:rPr>
          <w:lang w:val="en-GB"/>
        </w:rPr>
        <w:t>scheduled</w:t>
      </w:r>
      <w:r>
        <w:rPr>
          <w:lang w:val="en-GB"/>
        </w:rPr>
        <w:t xml:space="preserve"> with a single DCI</w:t>
      </w:r>
      <w:r w:rsidR="00AA2566">
        <w:rPr>
          <w:lang w:val="en-GB"/>
        </w:rPr>
        <w:t xml:space="preserve"> </w:t>
      </w:r>
      <w:r w:rsidR="0027229A">
        <w:rPr>
          <w:lang w:val="en-GB"/>
        </w:rPr>
        <w:t xml:space="preserve">for both same and cross-carrier scheduling, </w:t>
      </w:r>
      <w:r w:rsidR="009805B5">
        <w:rPr>
          <w:lang w:val="en-GB"/>
        </w:rPr>
        <w:t xml:space="preserve">support a single TCI field </w:t>
      </w:r>
      <w:r w:rsidR="00227D43">
        <w:rPr>
          <w:lang w:val="en-GB"/>
        </w:rPr>
        <w:t xml:space="preserve">in </w:t>
      </w:r>
      <w:r w:rsidR="003E5C42">
        <w:rPr>
          <w:lang w:val="en-GB"/>
        </w:rPr>
        <w:t xml:space="preserve">the </w:t>
      </w:r>
      <w:r w:rsidR="00227D43">
        <w:rPr>
          <w:lang w:val="en-GB"/>
        </w:rPr>
        <w:t xml:space="preserve">DCI </w:t>
      </w:r>
      <w:r w:rsidR="003E5C42">
        <w:rPr>
          <w:lang w:val="en-GB"/>
        </w:rPr>
        <w:t xml:space="preserve">that is </w:t>
      </w:r>
      <w:r w:rsidR="00227D43">
        <w:rPr>
          <w:lang w:val="en-GB"/>
        </w:rPr>
        <w:t xml:space="preserve">applicable to all </w:t>
      </w:r>
      <w:r w:rsidR="008C4BDF">
        <w:rPr>
          <w:lang w:val="en-GB"/>
        </w:rPr>
        <w:t xml:space="preserve">scheduled </w:t>
      </w:r>
      <w:r w:rsidR="00227D43">
        <w:rPr>
          <w:lang w:val="en-GB"/>
        </w:rPr>
        <w:t>PDSCHs</w:t>
      </w:r>
      <w:r w:rsidR="009805B5">
        <w:rPr>
          <w:lang w:val="en-GB"/>
        </w:rPr>
        <w:t xml:space="preserve">. To support multi-TRP, the single TCI field can indicate one or two TCI </w:t>
      </w:r>
      <w:r w:rsidR="009805B5">
        <w:rPr>
          <w:lang w:val="en-GB"/>
        </w:rPr>
        <w:lastRenderedPageBreak/>
        <w:t>states.</w:t>
      </w:r>
      <w:r w:rsidR="00227D43">
        <w:rPr>
          <w:lang w:val="en-GB"/>
        </w:rPr>
        <w:t xml:space="preserve"> The UE applies the QCL assumptions</w:t>
      </w:r>
      <w:r w:rsidR="003E5C42">
        <w:rPr>
          <w:lang w:val="en-GB"/>
        </w:rPr>
        <w:t xml:space="preserve"> </w:t>
      </w:r>
      <w:r w:rsidR="00227D43">
        <w:rPr>
          <w:lang w:val="en-GB"/>
        </w:rPr>
        <w:t>provided by the indicated TCI state(s)</w:t>
      </w:r>
      <w:r w:rsidR="003E5C42">
        <w:rPr>
          <w:lang w:val="en-GB"/>
        </w:rPr>
        <w:t xml:space="preserve"> for all scheduled PDSCHs </w:t>
      </w:r>
      <w:r w:rsidR="00227D43">
        <w:rPr>
          <w:lang w:val="en-GB"/>
        </w:rPr>
        <w:t xml:space="preserve">if </w:t>
      </w:r>
      <w:r w:rsidR="003E5C42">
        <w:rPr>
          <w:lang w:val="en-GB"/>
        </w:rPr>
        <w:t xml:space="preserve">the scheduling offset for the first PDSCH </w:t>
      </w:r>
      <w:r w:rsidR="00227D43" w:rsidRPr="00A16229">
        <w:rPr>
          <w:rFonts w:cs="Arial"/>
          <w:szCs w:val="20"/>
          <w:lang w:val="en-GB"/>
        </w:rPr>
        <w:t xml:space="preserve">≥ </w:t>
      </w:r>
      <w:proofErr w:type="spellStart"/>
      <w:r w:rsidR="00227D43" w:rsidRPr="00A16229">
        <w:rPr>
          <w:rFonts w:cs="Arial"/>
          <w:i/>
          <w:iCs/>
          <w:szCs w:val="20"/>
          <w:lang w:val="en-GB"/>
        </w:rPr>
        <w:t>timeDurationForQCL</w:t>
      </w:r>
      <w:proofErr w:type="spellEnd"/>
      <w:r w:rsidR="00227D43">
        <w:rPr>
          <w:rFonts w:cs="Arial"/>
          <w:i/>
          <w:iCs/>
          <w:szCs w:val="20"/>
          <w:lang w:val="en-GB"/>
        </w:rPr>
        <w:t>.</w:t>
      </w:r>
      <w:bookmarkEnd w:id="1"/>
    </w:p>
    <w:p w14:paraId="2FBBC14B" w14:textId="2B40649B" w:rsidR="00946518" w:rsidRDefault="0027229A" w:rsidP="00F60A4F">
      <w:pPr>
        <w:rPr>
          <w:lang w:val="en-GB" w:eastAsia="ja-JP"/>
        </w:rPr>
      </w:pPr>
      <w:r>
        <w:rPr>
          <w:lang w:val="en-GB" w:eastAsia="ja-JP"/>
        </w:rPr>
        <w:t>As discussed above, Rule B</w:t>
      </w:r>
      <w:r w:rsidR="00517E39">
        <w:rPr>
          <w:lang w:val="en-GB" w:eastAsia="ja-JP"/>
        </w:rPr>
        <w:t>-1</w:t>
      </w:r>
      <w:r>
        <w:rPr>
          <w:lang w:val="en-GB" w:eastAsia="ja-JP"/>
        </w:rPr>
        <w:t xml:space="preserve"> covers the case when the TCI field is not present in DCI and the scheduling </w:t>
      </w:r>
      <w:r w:rsidRPr="002E7F11">
        <w:rPr>
          <w:lang w:val="en-GB" w:eastAsia="ja-JP"/>
        </w:rPr>
        <w:t xml:space="preserve">offset </w:t>
      </w:r>
      <w:r w:rsidRPr="002E7F11">
        <w:rPr>
          <w:rFonts w:cs="Arial"/>
          <w:szCs w:val="20"/>
          <w:lang w:val="en-GB" w:eastAsia="ja-JP"/>
        </w:rPr>
        <w:t xml:space="preserve">≥ </w:t>
      </w:r>
      <w:proofErr w:type="spellStart"/>
      <w:r w:rsidRPr="002E7F11">
        <w:rPr>
          <w:rFonts w:cs="Arial"/>
          <w:i/>
          <w:iCs/>
          <w:szCs w:val="20"/>
          <w:lang w:val="en-GB" w:eastAsia="ja-JP"/>
        </w:rPr>
        <w:t>timeDurationForQCL</w:t>
      </w:r>
      <w:proofErr w:type="spellEnd"/>
      <w:r>
        <w:rPr>
          <w:rFonts w:cs="Arial"/>
          <w:szCs w:val="20"/>
          <w:lang w:val="en-GB" w:eastAsia="ja-JP"/>
        </w:rPr>
        <w:t xml:space="preserve">. We think that for the case of multi-PDSCH scheduling, this simple rule can be reused by </w:t>
      </w:r>
      <w:r>
        <w:rPr>
          <w:lang w:val="en-GB" w:eastAsia="ja-JP"/>
        </w:rPr>
        <w:t xml:space="preserve">simply interpreting the scheduling offset as the offset corresponding to the </w:t>
      </w:r>
      <w:r w:rsidRPr="008C4BDF">
        <w:rPr>
          <w:u w:val="single"/>
          <w:lang w:val="en-GB" w:eastAsia="ja-JP"/>
        </w:rPr>
        <w:t>first</w:t>
      </w:r>
      <w:r>
        <w:rPr>
          <w:lang w:val="en-GB" w:eastAsia="ja-JP"/>
        </w:rPr>
        <w:t xml:space="preserve"> PDSCH.</w:t>
      </w:r>
    </w:p>
    <w:p w14:paraId="72F7DCE3" w14:textId="3C5AB35F" w:rsidR="0027229A" w:rsidRPr="0027229A" w:rsidRDefault="003E5C42" w:rsidP="0027229A">
      <w:pPr>
        <w:pStyle w:val="Proposal"/>
        <w:rPr>
          <w:lang w:val="en-GB" w:eastAsia="ja-JP"/>
        </w:rPr>
      </w:pPr>
      <w:bookmarkStart w:id="2" w:name="_Toc66369530"/>
      <w:r>
        <w:rPr>
          <w:lang w:val="en-GB"/>
        </w:rPr>
        <w:t xml:space="preserve">For all PDSCHs scheduled with a single DCI, when the DCI is not configured with the TCI field, </w:t>
      </w:r>
      <w:r w:rsidR="0027229A">
        <w:rPr>
          <w:lang w:val="en-GB"/>
        </w:rPr>
        <w:t>the UE applies the same QCL assumption as specified in Rel-</w:t>
      </w:r>
      <w:r w:rsidR="00A22AD0">
        <w:rPr>
          <w:lang w:val="en-GB"/>
        </w:rPr>
        <w:t>16</w:t>
      </w:r>
      <w:r>
        <w:rPr>
          <w:lang w:val="en-GB"/>
        </w:rPr>
        <w:t xml:space="preserve"> </w:t>
      </w:r>
      <w:r w:rsidR="0027229A">
        <w:rPr>
          <w:lang w:val="en-GB"/>
        </w:rPr>
        <w:t xml:space="preserve">for the case when the scheduling offset </w:t>
      </w:r>
      <w:r w:rsidR="0027229A" w:rsidRPr="00A16229">
        <w:rPr>
          <w:rFonts w:cs="Arial"/>
          <w:szCs w:val="20"/>
          <w:lang w:val="en-GB"/>
        </w:rPr>
        <w:t>≥</w:t>
      </w:r>
      <w:r w:rsidR="0027229A">
        <w:rPr>
          <w:rFonts w:cs="Arial"/>
          <w:szCs w:val="20"/>
          <w:lang w:val="en-GB"/>
        </w:rPr>
        <w:t xml:space="preserve"> </w:t>
      </w:r>
      <w:proofErr w:type="spellStart"/>
      <w:r w:rsidR="0027229A" w:rsidRPr="00A16229">
        <w:rPr>
          <w:rFonts w:cs="Arial"/>
          <w:i/>
          <w:iCs/>
          <w:szCs w:val="20"/>
          <w:lang w:val="en-GB"/>
        </w:rPr>
        <w:t>timeDurationForQC</w:t>
      </w:r>
      <w:r w:rsidR="0027229A">
        <w:rPr>
          <w:rFonts w:cs="Arial"/>
          <w:i/>
          <w:iCs/>
          <w:szCs w:val="20"/>
          <w:lang w:val="en-GB"/>
        </w:rPr>
        <w:t>L</w:t>
      </w:r>
      <w:proofErr w:type="spellEnd"/>
      <w:r w:rsidR="0027229A">
        <w:rPr>
          <w:rFonts w:cs="Arial"/>
          <w:szCs w:val="20"/>
          <w:lang w:val="en-GB"/>
        </w:rPr>
        <w:t xml:space="preserve"> with the interpretation that the scheduling offset corresponds to the first scheduled PDSCH.</w:t>
      </w:r>
      <w:bookmarkEnd w:id="2"/>
    </w:p>
    <w:p w14:paraId="51BB9C3A" w14:textId="58AD2E2D" w:rsidR="00E41C63" w:rsidRDefault="00E41C63" w:rsidP="00F60A4F">
      <w:pPr>
        <w:rPr>
          <w:lang w:val="en-GB" w:eastAsia="ja-JP"/>
        </w:rPr>
      </w:pPr>
      <w:r w:rsidRPr="00F60A4F">
        <w:rPr>
          <w:noProof/>
          <w:lang w:val="en-GB" w:eastAsia="ja-JP"/>
        </w:rPr>
        <mc:AlternateContent>
          <mc:Choice Requires="wps">
            <w:drawing>
              <wp:anchor distT="45720" distB="45720" distL="114300" distR="114300" simplePos="0" relativeHeight="251658244" behindDoc="0" locked="0" layoutInCell="1" allowOverlap="1" wp14:anchorId="136B02F6" wp14:editId="3ACBDB6A">
                <wp:simplePos x="0" y="0"/>
                <wp:positionH relativeFrom="margin">
                  <wp:align>right</wp:align>
                </wp:positionH>
                <wp:positionV relativeFrom="paragraph">
                  <wp:posOffset>1056005</wp:posOffset>
                </wp:positionV>
                <wp:extent cx="6096000" cy="1404620"/>
                <wp:effectExtent l="0" t="0" r="19050" b="2159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264F701" w14:textId="5CF5CFDD" w:rsidR="00A26A43" w:rsidRPr="00F60A4F" w:rsidRDefault="00A26A43" w:rsidP="00F60A4F">
                            <w:pPr>
                              <w:rPr>
                                <w:rFonts w:ascii="Times" w:eastAsia="Batang" w:hAnsi="Times" w:cs="Times New Roman"/>
                                <w:szCs w:val="24"/>
                                <w:lang w:val="en-GB" w:eastAsia="x-none"/>
                              </w:rPr>
                            </w:pPr>
                            <w:r w:rsidRPr="00F60A4F">
                              <w:rPr>
                                <w:rFonts w:ascii="Times" w:eastAsia="Batang" w:hAnsi="Times" w:cs="Times New Roman"/>
                                <w:szCs w:val="24"/>
                                <w:highlight w:val="green"/>
                                <w:lang w:val="en-GB" w:eastAsia="x-none"/>
                              </w:rPr>
                              <w:t>Agreement:</w:t>
                            </w:r>
                          </w:p>
                          <w:p w14:paraId="76648D58" w14:textId="77777777" w:rsidR="00A26A43" w:rsidRPr="00F60A4F" w:rsidRDefault="00A26A43" w:rsidP="00FA4C4E">
                            <w:pPr>
                              <w:numPr>
                                <w:ilvl w:val="0"/>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For a UE and for a serving cell, scheduling multiple PDSCHs by single DL DCI and scheduling multiple PUSCHs by single UL DCI are supported.</w:t>
                            </w:r>
                          </w:p>
                          <w:p w14:paraId="0A8F5AB7"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Each PDSCH or PUSCH has individual/separate TB(s) and e</w:t>
                            </w:r>
                            <w:r w:rsidRPr="00F60A4F">
                              <w:rPr>
                                <w:rFonts w:ascii="Times" w:eastAsia="Batang" w:hAnsi="Times" w:cs="Times New Roman" w:hint="eastAsia"/>
                                <w:szCs w:val="24"/>
                                <w:lang w:eastAsia="x-none"/>
                              </w:rPr>
                              <w:t xml:space="preserve">ach </w:t>
                            </w:r>
                            <w:r w:rsidRPr="00F60A4F">
                              <w:rPr>
                                <w:rFonts w:ascii="Times" w:eastAsia="Batang" w:hAnsi="Times" w:cs="Times New Roman"/>
                                <w:szCs w:val="24"/>
                                <w:lang w:eastAsia="x-none"/>
                              </w:rPr>
                              <w:t>PDSCH/PUSCH is confined within a slot.</w:t>
                            </w:r>
                          </w:p>
                          <w:p w14:paraId="3897DEB2"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hint="eastAsia"/>
                                <w:szCs w:val="24"/>
                                <w:lang w:eastAsia="x-none"/>
                              </w:rPr>
                              <w:t xml:space="preserve">FFS: </w:t>
                            </w:r>
                            <w:r w:rsidRPr="00F60A4F">
                              <w:rPr>
                                <w:rFonts w:ascii="Times" w:eastAsia="Batang" w:hAnsi="Times" w:cs="Times New Roman"/>
                                <w:szCs w:val="24"/>
                                <w:lang w:eastAsia="x-none"/>
                              </w:rPr>
                              <w:t>The maximum number of PDSCHs or PUSCHs that can be scheduled with a single DCI</w:t>
                            </w:r>
                          </w:p>
                          <w:p w14:paraId="35471FB1"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FFS: Whether multiple PDSCH scheduling applies to 120 kHz in addition to 480 and 960 kHz</w:t>
                            </w:r>
                          </w:p>
                          <w:p w14:paraId="049798A7"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At least for 120 kHz SCS, single-slot scheduling with slot-based monitoring will still be supported as specified in Rel-15/Rel-16</w:t>
                            </w:r>
                          </w:p>
                          <w:p w14:paraId="46C7FFDB" w14:textId="77777777" w:rsidR="00A26A43" w:rsidRPr="00F60A4F" w:rsidRDefault="00A26A43" w:rsidP="00FA4C4E">
                            <w:pPr>
                              <w:numPr>
                                <w:ilvl w:val="0"/>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The followings will not be considered in this WI.</w:t>
                            </w:r>
                          </w:p>
                          <w:p w14:paraId="01AF4F73"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Single DCI to schedule both PDSCH(s) and PUSCH(s)</w:t>
                            </w:r>
                          </w:p>
                          <w:p w14:paraId="3D87AEEB"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w:t>
                            </w:r>
                            <w:r w:rsidRPr="00F60A4F">
                              <w:rPr>
                                <w:rFonts w:ascii="Times" w:eastAsia="Batang" w:hAnsi="Times" w:cs="Times New Roman"/>
                                <w:szCs w:val="24"/>
                                <w:lang w:val="en-GB" w:eastAsia="x-none"/>
                              </w:rPr>
                              <w:t>one or multiple TBs where any single TB can be mapped over multiple slots, where mapping is not by repetition</w:t>
                            </w:r>
                          </w:p>
                          <w:p w14:paraId="194E336F"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N TBs (N&gt;1) where a TB can be repeated over multiple slots (or </w:t>
                            </w:r>
                            <w:proofErr w:type="gramStart"/>
                            <w:r w:rsidRPr="00F60A4F">
                              <w:rPr>
                                <w:rFonts w:ascii="Times" w:eastAsia="Batang" w:hAnsi="Times" w:cs="Times New Roman"/>
                                <w:szCs w:val="24"/>
                                <w:lang w:eastAsia="x-none"/>
                              </w:rPr>
                              <w:t>mini-slots</w:t>
                            </w:r>
                            <w:proofErr w:type="gramEnd"/>
                            <w:r w:rsidRPr="00F60A4F">
                              <w:rPr>
                                <w:rFonts w:ascii="Times" w:eastAsia="Batang" w:hAnsi="Times" w:cs="Times New Roman"/>
                                <w:szCs w:val="24"/>
                                <w:lang w:eastAsia="x-none"/>
                              </w:rPr>
                              <w:t>)</w:t>
                            </w:r>
                          </w:p>
                          <w:p w14:paraId="288D3D89" w14:textId="741E978C" w:rsidR="00A26A43" w:rsidRPr="00A311F2" w:rsidRDefault="00A26A43" w:rsidP="00FA4C4E">
                            <w:pPr>
                              <w:numPr>
                                <w:ilvl w:val="0"/>
                                <w:numId w:val="22"/>
                              </w:numPr>
                              <w:spacing w:after="0" w:line="240" w:lineRule="auto"/>
                              <w:rPr>
                                <w:rFonts w:ascii="Times" w:eastAsia="Batang" w:hAnsi="Times" w:cs="Times New Roman"/>
                                <w:szCs w:val="24"/>
                                <w:highlight w:val="yellow"/>
                                <w:lang w:eastAsia="x-none"/>
                              </w:rPr>
                            </w:pPr>
                            <w:r w:rsidRPr="00F60A4F">
                              <w:rPr>
                                <w:rFonts w:ascii="Times" w:eastAsia="Batang" w:hAnsi="Times" w:cs="Times New Roman"/>
                                <w:szCs w:val="24"/>
                                <w:highlight w:val="yellow"/>
                                <w:lang w:eastAsia="x-none"/>
                              </w:rPr>
                              <w:t>Note: This does not imply that existing slot aggregation and/or repetition for PDSCH and PUSCH by single DCI is precluded for the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6B02F6" id="_x0000_s1027" type="#_x0000_t202" style="position:absolute;margin-left:428.8pt;margin-top:83.15pt;width:480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kl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">
                <v:textbox style="mso-fit-shape-to-text:t">
                  <w:txbxContent>
                    <w:p w14:paraId="0264F701" w14:textId="5CF5CFDD" w:rsidR="00A26A43" w:rsidRPr="00F60A4F" w:rsidRDefault="00A26A43" w:rsidP="00F60A4F">
                      <w:pPr>
                        <w:rPr>
                          <w:rFonts w:ascii="Times" w:eastAsia="Batang" w:hAnsi="Times" w:cs="Times New Roman"/>
                          <w:szCs w:val="24"/>
                          <w:lang w:val="en-GB" w:eastAsia="x-none"/>
                        </w:rPr>
                      </w:pPr>
                      <w:r w:rsidRPr="00F60A4F">
                        <w:rPr>
                          <w:rFonts w:ascii="Times" w:eastAsia="Batang" w:hAnsi="Times" w:cs="Times New Roman"/>
                          <w:szCs w:val="24"/>
                          <w:highlight w:val="green"/>
                          <w:lang w:val="en-GB" w:eastAsia="x-none"/>
                        </w:rPr>
                        <w:t>Agreement:</w:t>
                      </w:r>
                    </w:p>
                    <w:p w14:paraId="76648D58" w14:textId="77777777" w:rsidR="00A26A43" w:rsidRPr="00F60A4F" w:rsidRDefault="00A26A43" w:rsidP="00FA4C4E">
                      <w:pPr>
                        <w:numPr>
                          <w:ilvl w:val="0"/>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For a UE and for a serving cell, scheduling multiple PDSCHs by single DL DCI and scheduling multiple PUSCHs by single UL DCI are supported.</w:t>
                      </w:r>
                    </w:p>
                    <w:p w14:paraId="0A8F5AB7"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Each PDSCH or PUSCH has individual/separate TB(s) and e</w:t>
                      </w:r>
                      <w:r w:rsidRPr="00F60A4F">
                        <w:rPr>
                          <w:rFonts w:ascii="Times" w:eastAsia="Batang" w:hAnsi="Times" w:cs="Times New Roman" w:hint="eastAsia"/>
                          <w:szCs w:val="24"/>
                          <w:lang w:eastAsia="x-none"/>
                        </w:rPr>
                        <w:t xml:space="preserve">ach </w:t>
                      </w:r>
                      <w:r w:rsidRPr="00F60A4F">
                        <w:rPr>
                          <w:rFonts w:ascii="Times" w:eastAsia="Batang" w:hAnsi="Times" w:cs="Times New Roman"/>
                          <w:szCs w:val="24"/>
                          <w:lang w:eastAsia="x-none"/>
                        </w:rPr>
                        <w:t>PDSCH/PUSCH is confined within a slot.</w:t>
                      </w:r>
                    </w:p>
                    <w:p w14:paraId="3897DEB2"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hint="eastAsia"/>
                          <w:szCs w:val="24"/>
                          <w:lang w:eastAsia="x-none"/>
                        </w:rPr>
                        <w:t xml:space="preserve">FFS: </w:t>
                      </w:r>
                      <w:r w:rsidRPr="00F60A4F">
                        <w:rPr>
                          <w:rFonts w:ascii="Times" w:eastAsia="Batang" w:hAnsi="Times" w:cs="Times New Roman"/>
                          <w:szCs w:val="24"/>
                          <w:lang w:eastAsia="x-none"/>
                        </w:rPr>
                        <w:t>The maximum number of PDSCHs or PUSCHs that can be scheduled with a single DCI</w:t>
                      </w:r>
                    </w:p>
                    <w:p w14:paraId="35471FB1"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FFS: Whether multiple PDSCH scheduling applies to 120 kHz in addition to 480 and 960 kHz</w:t>
                      </w:r>
                    </w:p>
                    <w:p w14:paraId="049798A7"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At least for 120 kHz SCS, single-slot scheduling with slot-based monitoring will still be supported as specified in Rel-15/Rel-16</w:t>
                      </w:r>
                    </w:p>
                    <w:p w14:paraId="46C7FFDB" w14:textId="77777777" w:rsidR="00A26A43" w:rsidRPr="00F60A4F" w:rsidRDefault="00A26A43" w:rsidP="00FA4C4E">
                      <w:pPr>
                        <w:numPr>
                          <w:ilvl w:val="0"/>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The followings will not be considered in this WI.</w:t>
                      </w:r>
                    </w:p>
                    <w:p w14:paraId="01AF4F73"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Single DCI to schedule both PDSCH(s) and PUSCH(s)</w:t>
                      </w:r>
                    </w:p>
                    <w:p w14:paraId="3D87AEEB"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w:t>
                      </w:r>
                      <w:r w:rsidRPr="00F60A4F">
                        <w:rPr>
                          <w:rFonts w:ascii="Times" w:eastAsia="Batang" w:hAnsi="Times" w:cs="Times New Roman"/>
                          <w:szCs w:val="24"/>
                          <w:lang w:val="en-GB" w:eastAsia="x-none"/>
                        </w:rPr>
                        <w:t>one or multiple TBs where any single TB can be mapped over multiple slots, where mapping is not by repetition</w:t>
                      </w:r>
                    </w:p>
                    <w:p w14:paraId="194E336F" w14:textId="77777777" w:rsidR="00A26A43" w:rsidRPr="00F60A4F" w:rsidRDefault="00A26A43" w:rsidP="00FA4C4E">
                      <w:pPr>
                        <w:numPr>
                          <w:ilvl w:val="1"/>
                          <w:numId w:val="22"/>
                        </w:numPr>
                        <w:spacing w:after="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N TBs (N&gt;1) where a TB can be repeated over multiple slots (or </w:t>
                      </w:r>
                      <w:proofErr w:type="gramStart"/>
                      <w:r w:rsidRPr="00F60A4F">
                        <w:rPr>
                          <w:rFonts w:ascii="Times" w:eastAsia="Batang" w:hAnsi="Times" w:cs="Times New Roman"/>
                          <w:szCs w:val="24"/>
                          <w:lang w:eastAsia="x-none"/>
                        </w:rPr>
                        <w:t>mini-slots</w:t>
                      </w:r>
                      <w:proofErr w:type="gramEnd"/>
                      <w:r w:rsidRPr="00F60A4F">
                        <w:rPr>
                          <w:rFonts w:ascii="Times" w:eastAsia="Batang" w:hAnsi="Times" w:cs="Times New Roman"/>
                          <w:szCs w:val="24"/>
                          <w:lang w:eastAsia="x-none"/>
                        </w:rPr>
                        <w:t>)</w:t>
                      </w:r>
                    </w:p>
                    <w:p w14:paraId="288D3D89" w14:textId="741E978C" w:rsidR="00A26A43" w:rsidRPr="00A311F2" w:rsidRDefault="00A26A43" w:rsidP="00FA4C4E">
                      <w:pPr>
                        <w:numPr>
                          <w:ilvl w:val="0"/>
                          <w:numId w:val="22"/>
                        </w:numPr>
                        <w:spacing w:after="0" w:line="240" w:lineRule="auto"/>
                        <w:rPr>
                          <w:rFonts w:ascii="Times" w:eastAsia="Batang" w:hAnsi="Times" w:cs="Times New Roman"/>
                          <w:szCs w:val="24"/>
                          <w:highlight w:val="yellow"/>
                          <w:lang w:eastAsia="x-none"/>
                        </w:rPr>
                      </w:pPr>
                      <w:r w:rsidRPr="00F60A4F">
                        <w:rPr>
                          <w:rFonts w:ascii="Times" w:eastAsia="Batang" w:hAnsi="Times" w:cs="Times New Roman"/>
                          <w:szCs w:val="24"/>
                          <w:highlight w:val="yellow"/>
                          <w:lang w:eastAsia="x-none"/>
                        </w:rPr>
                        <w:t>Note: This does not imply that existing slot aggregation and/or repetition for PDSCH and PUSCH by single DCI is precluded for the serving cell.</w:t>
                      </w:r>
                    </w:p>
                  </w:txbxContent>
                </v:textbox>
                <w10:wrap type="square" anchorx="margin"/>
              </v:shape>
            </w:pict>
          </mc:Fallback>
        </mc:AlternateContent>
      </w:r>
      <w:r>
        <w:rPr>
          <w:lang w:val="en-GB" w:eastAsia="ja-JP"/>
        </w:rPr>
        <w:t>Notice that the existing Rule A</w:t>
      </w:r>
      <w:r w:rsidR="00517E39">
        <w:rPr>
          <w:lang w:val="en-GB" w:eastAsia="ja-JP"/>
        </w:rPr>
        <w:t>-1</w:t>
      </w:r>
      <w:r>
        <w:rPr>
          <w:lang w:val="en-GB" w:eastAsia="ja-JP"/>
        </w:rPr>
        <w:t xml:space="preserve"> contains a provision for multi-slot PDSCH, either the Rel-15 </w:t>
      </w:r>
      <w:r w:rsidR="00946518">
        <w:rPr>
          <w:lang w:val="en-GB" w:eastAsia="ja-JP"/>
        </w:rPr>
        <w:t xml:space="preserve">version </w:t>
      </w:r>
      <w:r>
        <w:rPr>
          <w:lang w:val="en-GB" w:eastAsia="ja-JP"/>
        </w:rPr>
        <w:t>(semi-static</w:t>
      </w:r>
      <w:r w:rsidR="00946518">
        <w:rPr>
          <w:lang w:val="en-GB" w:eastAsia="ja-JP"/>
        </w:rPr>
        <w:t>ally configured repetition</w:t>
      </w:r>
      <w:r>
        <w:rPr>
          <w:lang w:val="en-GB" w:eastAsia="ja-JP"/>
        </w:rPr>
        <w:t xml:space="preserve">) configured with </w:t>
      </w:r>
      <w:proofErr w:type="spellStart"/>
      <w:r w:rsidRPr="00E41C63">
        <w:rPr>
          <w:i/>
          <w:iCs/>
          <w:lang w:val="en-GB" w:eastAsia="ja-JP"/>
        </w:rPr>
        <w:t>pdsch-AggregationFactor</w:t>
      </w:r>
      <w:proofErr w:type="spellEnd"/>
      <w:r>
        <w:rPr>
          <w:lang w:val="en-GB" w:eastAsia="ja-JP"/>
        </w:rPr>
        <w:t xml:space="preserve"> or </w:t>
      </w:r>
      <w:r w:rsidR="00946518">
        <w:rPr>
          <w:lang w:val="en-GB" w:eastAsia="ja-JP"/>
        </w:rPr>
        <w:t xml:space="preserve">the </w:t>
      </w:r>
      <w:r>
        <w:rPr>
          <w:lang w:val="en-GB" w:eastAsia="ja-JP"/>
        </w:rPr>
        <w:t xml:space="preserve">Rel-16 </w:t>
      </w:r>
      <w:r w:rsidR="00946518">
        <w:rPr>
          <w:lang w:val="en-GB" w:eastAsia="ja-JP"/>
        </w:rPr>
        <w:t xml:space="preserve">version </w:t>
      </w:r>
      <w:r>
        <w:rPr>
          <w:lang w:val="en-GB" w:eastAsia="ja-JP"/>
        </w:rPr>
        <w:t>(dynamic</w:t>
      </w:r>
      <w:r w:rsidR="00946518">
        <w:rPr>
          <w:lang w:val="en-GB" w:eastAsia="ja-JP"/>
        </w:rPr>
        <w:t>ally indicated repetition</w:t>
      </w:r>
      <w:r>
        <w:rPr>
          <w:lang w:val="en-GB" w:eastAsia="ja-JP"/>
        </w:rPr>
        <w:t xml:space="preserve">) configured with </w:t>
      </w:r>
      <w:proofErr w:type="spellStart"/>
      <w:r w:rsidRPr="00E41C63">
        <w:rPr>
          <w:i/>
          <w:iCs/>
          <w:lang w:val="en-GB" w:eastAsia="ja-JP"/>
        </w:rPr>
        <w:t>repetitionNumber</w:t>
      </w:r>
      <w:proofErr w:type="spellEnd"/>
      <w:r>
        <w:rPr>
          <w:lang w:val="en-GB" w:eastAsia="ja-JP"/>
        </w:rPr>
        <w:t xml:space="preserve"> as part of the TDRA table. As can be seen in the Note in following agreement from RAN1#104, it was agreed that such existing </w:t>
      </w:r>
      <w:r w:rsidR="00946518">
        <w:rPr>
          <w:lang w:val="en-GB" w:eastAsia="ja-JP"/>
        </w:rPr>
        <w:t>aggregation/repetition schemes</w:t>
      </w:r>
      <w:r>
        <w:rPr>
          <w:lang w:val="en-GB" w:eastAsia="ja-JP"/>
        </w:rPr>
        <w:t xml:space="preserve"> should </w:t>
      </w:r>
      <w:r w:rsidR="007201B4">
        <w:rPr>
          <w:lang w:val="en-GB" w:eastAsia="ja-JP"/>
        </w:rPr>
        <w:t xml:space="preserve">not </w:t>
      </w:r>
      <w:r>
        <w:rPr>
          <w:lang w:val="en-GB" w:eastAsia="ja-JP"/>
        </w:rPr>
        <w:t>be precluded, and we agree, at least when they are configured alone, i.e., not combined with multi-PDSCH scheduling.</w:t>
      </w:r>
    </w:p>
    <w:p w14:paraId="24D23437" w14:textId="4B1796A4" w:rsidR="00E41C63" w:rsidRDefault="00E41C63" w:rsidP="00F60A4F">
      <w:pPr>
        <w:rPr>
          <w:lang w:val="en-GB" w:eastAsia="ja-JP"/>
        </w:rPr>
      </w:pPr>
      <w:r>
        <w:rPr>
          <w:lang w:val="en-GB" w:eastAsia="ja-JP"/>
        </w:rPr>
        <w:t xml:space="preserve">We also observe </w:t>
      </w:r>
      <w:r w:rsidR="00946518">
        <w:rPr>
          <w:lang w:val="en-GB" w:eastAsia="ja-JP"/>
        </w:rPr>
        <w:t>from this agreement that</w:t>
      </w:r>
      <w:r>
        <w:rPr>
          <w:lang w:val="en-GB" w:eastAsia="ja-JP"/>
        </w:rPr>
        <w:t xml:space="preserve"> following will not be considered in this WI</w:t>
      </w:r>
    </w:p>
    <w:p w14:paraId="32BB0DDF" w14:textId="7FE431D3" w:rsidR="00E41C63" w:rsidRPr="00F60A4F" w:rsidRDefault="00E41C63" w:rsidP="00FA4C4E">
      <w:pPr>
        <w:numPr>
          <w:ilvl w:val="1"/>
          <w:numId w:val="22"/>
        </w:numPr>
        <w:spacing w:after="120" w:line="240" w:lineRule="auto"/>
        <w:rPr>
          <w:rFonts w:ascii="Times" w:eastAsia="Batang" w:hAnsi="Times" w:cs="Times New Roman"/>
          <w:szCs w:val="24"/>
          <w:lang w:eastAsia="x-none"/>
        </w:rPr>
      </w:pPr>
      <w:r w:rsidRPr="00F60A4F">
        <w:rPr>
          <w:rFonts w:ascii="Times" w:eastAsia="Batang" w:hAnsi="Times" w:cs="Times New Roman"/>
          <w:szCs w:val="24"/>
          <w:lang w:eastAsia="x-none"/>
        </w:rPr>
        <w:t xml:space="preserve">Single DCI to schedule </w:t>
      </w:r>
      <w:r w:rsidRPr="00F60A4F">
        <w:rPr>
          <w:rFonts w:ascii="Times" w:eastAsia="Batang" w:hAnsi="Times" w:cs="Times New Roman"/>
          <w:szCs w:val="24"/>
          <w:lang w:val="en-GB" w:eastAsia="x-none"/>
        </w:rPr>
        <w:t>one or multiple TBs where any single TB can be mapped over multiple slots, where mapping is not by repetition</w:t>
      </w:r>
    </w:p>
    <w:p w14:paraId="6FA5CC5A" w14:textId="192B427F" w:rsidR="00946518" w:rsidRDefault="00E41C63" w:rsidP="00F60A4F">
      <w:pPr>
        <w:rPr>
          <w:lang w:val="en-GB" w:eastAsia="ja-JP"/>
        </w:rPr>
      </w:pPr>
      <w:r>
        <w:rPr>
          <w:lang w:val="en-GB" w:eastAsia="ja-JP"/>
        </w:rPr>
        <w:t xml:space="preserve">Our understanding is that this was meant to preclude multi-PDSCH </w:t>
      </w:r>
      <w:r w:rsidR="00A311F2">
        <w:rPr>
          <w:lang w:val="en-GB" w:eastAsia="ja-JP"/>
        </w:rPr>
        <w:t>scheduling where, for a PDSCH, a TB could span multiple slots (without repetition). We agree with this; however, we think further clarification is needed for the case of repetition.</w:t>
      </w:r>
    </w:p>
    <w:p w14:paraId="462C7616" w14:textId="19ED306F" w:rsidR="00E41C63" w:rsidRDefault="00A311F2" w:rsidP="00F60A4F">
      <w:pPr>
        <w:rPr>
          <w:lang w:val="en-GB" w:eastAsia="ja-JP"/>
        </w:rPr>
      </w:pPr>
      <w:r>
        <w:rPr>
          <w:lang w:val="en-GB" w:eastAsia="ja-JP"/>
        </w:rPr>
        <w:t xml:space="preserve">One of the </w:t>
      </w:r>
      <w:r w:rsidR="003578B3">
        <w:rPr>
          <w:lang w:val="en-GB" w:eastAsia="ja-JP"/>
        </w:rPr>
        <w:t>motivations</w:t>
      </w:r>
      <w:r>
        <w:rPr>
          <w:lang w:val="en-GB" w:eastAsia="ja-JP"/>
        </w:rPr>
        <w:t xml:space="preserve"> of introducing multi-PDSCH scheduling in Rel-17 is to reduce the need for the </w:t>
      </w:r>
      <w:proofErr w:type="spellStart"/>
      <w:r>
        <w:rPr>
          <w:lang w:val="en-GB" w:eastAsia="ja-JP"/>
        </w:rPr>
        <w:t>gNB</w:t>
      </w:r>
      <w:proofErr w:type="spellEnd"/>
      <w:r>
        <w:rPr>
          <w:lang w:val="en-GB" w:eastAsia="ja-JP"/>
        </w:rPr>
        <w:t xml:space="preserve"> scheduler to operate on a per-slot basis and for the UE to monitor for PDCCH on a per slot basis when the slots are very short, e.g., 480/960 kHz. Since multi-slot PDSCH (as per Rel-15 or 16) already achieves this by way of scheduling a single PDSCH spanning multiple slots, we don't think the combination of multi-</w:t>
      </w:r>
      <w:proofErr w:type="gramStart"/>
      <w:r>
        <w:rPr>
          <w:lang w:val="en-GB" w:eastAsia="ja-JP"/>
        </w:rPr>
        <w:t>PDSCH</w:t>
      </w:r>
      <w:proofErr w:type="gramEnd"/>
      <w:r>
        <w:rPr>
          <w:lang w:val="en-GB" w:eastAsia="ja-JP"/>
        </w:rPr>
        <w:t xml:space="preserve"> and repetition is motivated. Furthermore, such a combination has the potential for unnecessarily complicating HARQ feedback.</w:t>
      </w:r>
      <w:r w:rsidR="0047574E">
        <w:rPr>
          <w:lang w:val="en-GB" w:eastAsia="ja-JP"/>
        </w:rPr>
        <w:t xml:space="preserve"> We also note that when multi-PUSCH scheduling was introduced in Rel-16, it was explicitly precluded to combine this with multi-slot PUSCH (Type</w:t>
      </w:r>
      <w:r w:rsidR="00DB311C">
        <w:rPr>
          <w:lang w:val="en-GB" w:eastAsia="ja-JP"/>
        </w:rPr>
        <w:t xml:space="preserve"> </w:t>
      </w:r>
      <w:r w:rsidR="0047574E">
        <w:rPr>
          <w:lang w:val="en-GB" w:eastAsia="ja-JP"/>
        </w:rPr>
        <w:t>A</w:t>
      </w:r>
      <w:r w:rsidR="00DB311C">
        <w:rPr>
          <w:lang w:val="en-GB" w:eastAsia="ja-JP"/>
        </w:rPr>
        <w:t xml:space="preserve"> and B</w:t>
      </w:r>
      <w:r w:rsidR="0047574E">
        <w:rPr>
          <w:lang w:val="en-GB" w:eastAsia="ja-JP"/>
        </w:rPr>
        <w:t xml:space="preserve"> repetition). </w:t>
      </w:r>
      <w:r>
        <w:rPr>
          <w:lang w:val="en-GB" w:eastAsia="ja-JP"/>
        </w:rPr>
        <w:t xml:space="preserve">Based on this we propose </w:t>
      </w:r>
      <w:r w:rsidR="00946518">
        <w:rPr>
          <w:lang w:val="en-GB" w:eastAsia="ja-JP"/>
        </w:rPr>
        <w:t>the following</w:t>
      </w:r>
      <w:r>
        <w:rPr>
          <w:lang w:val="en-GB" w:eastAsia="ja-JP"/>
        </w:rPr>
        <w:t>:</w:t>
      </w:r>
    </w:p>
    <w:p w14:paraId="52C72EF6" w14:textId="31A87090" w:rsidR="00A311F2" w:rsidRDefault="00A311F2" w:rsidP="00A311F2">
      <w:pPr>
        <w:pStyle w:val="Proposal"/>
        <w:rPr>
          <w:lang w:val="en-GB"/>
        </w:rPr>
      </w:pPr>
      <w:bookmarkStart w:id="3" w:name="_Toc66369531"/>
      <w:r>
        <w:rPr>
          <w:lang w:val="en-GB"/>
        </w:rPr>
        <w:t>Do not support scheduling of multiple PDSCHs with a single DCI where the TB(s) corresponding to one or more of the PDSCH</w:t>
      </w:r>
      <w:r w:rsidR="00A72CF5">
        <w:rPr>
          <w:lang w:val="en-GB"/>
        </w:rPr>
        <w:t>s</w:t>
      </w:r>
      <w:r>
        <w:rPr>
          <w:lang w:val="en-GB"/>
        </w:rPr>
        <w:t xml:space="preserve"> is(are) mapped over multiple slots by </w:t>
      </w:r>
      <w:r w:rsidR="00A72CF5">
        <w:rPr>
          <w:lang w:val="en-GB"/>
        </w:rPr>
        <w:t xml:space="preserve">legacy </w:t>
      </w:r>
      <w:r w:rsidR="007201B4">
        <w:rPr>
          <w:lang w:val="en-GB"/>
        </w:rPr>
        <w:t xml:space="preserve">TB </w:t>
      </w:r>
      <w:r>
        <w:rPr>
          <w:lang w:val="en-GB"/>
        </w:rPr>
        <w:t>repetition</w:t>
      </w:r>
      <w:r w:rsidR="00A72CF5">
        <w:rPr>
          <w:lang w:val="en-GB"/>
        </w:rPr>
        <w:t xml:space="preserve"> </w:t>
      </w:r>
      <w:r w:rsidR="00A72CF5">
        <w:t xml:space="preserve">(semi-statically configured by </w:t>
      </w:r>
      <w:proofErr w:type="spellStart"/>
      <w:r w:rsidR="00A72CF5" w:rsidRPr="004E2193">
        <w:rPr>
          <w:i/>
          <w:iCs/>
        </w:rPr>
        <w:t>p</w:t>
      </w:r>
      <w:r w:rsidR="00A72CF5">
        <w:rPr>
          <w:i/>
          <w:iCs/>
        </w:rPr>
        <w:t>d</w:t>
      </w:r>
      <w:r w:rsidR="00A72CF5" w:rsidRPr="004E2193">
        <w:rPr>
          <w:i/>
          <w:iCs/>
        </w:rPr>
        <w:t>s</w:t>
      </w:r>
      <w:r w:rsidR="00A72CF5">
        <w:rPr>
          <w:i/>
          <w:iCs/>
        </w:rPr>
        <w:t>c</w:t>
      </w:r>
      <w:r w:rsidR="00A72CF5" w:rsidRPr="004E2193">
        <w:rPr>
          <w:i/>
          <w:iCs/>
        </w:rPr>
        <w:t>h-AggregationFactor</w:t>
      </w:r>
      <w:proofErr w:type="spellEnd"/>
      <w:r w:rsidR="00A72CF5">
        <w:t xml:space="preserve"> or dynamically indicated by </w:t>
      </w:r>
      <w:proofErr w:type="spellStart"/>
      <w:r w:rsidR="00A72CF5" w:rsidRPr="004E2193">
        <w:rPr>
          <w:i/>
          <w:iCs/>
        </w:rPr>
        <w:t>repetitionNumber</w:t>
      </w:r>
      <w:proofErr w:type="spellEnd"/>
      <w:r w:rsidR="00A72CF5">
        <w:rPr>
          <w:i/>
          <w:iCs/>
        </w:rPr>
        <w:t xml:space="preserve"> </w:t>
      </w:r>
      <w:r w:rsidR="00A72CF5" w:rsidRPr="004E2193">
        <w:t>in TDRA table</w:t>
      </w:r>
      <w:r w:rsidR="00A72CF5">
        <w:t>)</w:t>
      </w:r>
      <w:r>
        <w:rPr>
          <w:lang w:val="en-GB"/>
        </w:rPr>
        <w:t>.</w:t>
      </w:r>
      <w:r w:rsidR="00946518">
        <w:rPr>
          <w:lang w:val="en-GB"/>
        </w:rPr>
        <w:t xml:space="preserve"> </w:t>
      </w:r>
      <w:r w:rsidR="007201B4">
        <w:rPr>
          <w:lang w:val="en-GB"/>
        </w:rPr>
        <w:t>Beam</w:t>
      </w:r>
      <w:r w:rsidR="00946518">
        <w:rPr>
          <w:lang w:val="en-GB"/>
        </w:rPr>
        <w:t xml:space="preserve"> indication procedures for such a combination are not needed.</w:t>
      </w:r>
      <w:bookmarkEnd w:id="3"/>
    </w:p>
    <w:p w14:paraId="60EE9B95" w14:textId="77777777" w:rsidR="006016A3" w:rsidRDefault="006016A3" w:rsidP="006016A3">
      <w:pPr>
        <w:pStyle w:val="Heading3"/>
      </w:pPr>
      <w:r>
        <w:lastRenderedPageBreak/>
        <w:t>2.1.2</w:t>
      </w:r>
      <w:r>
        <w:tab/>
        <w:t>Default QCL Assumptions for Multi-PDSCH Scheduling</w:t>
      </w:r>
    </w:p>
    <w:p w14:paraId="6BF36DA4" w14:textId="77777777" w:rsidR="00AA2566" w:rsidRDefault="00AA2566" w:rsidP="00AA2566">
      <w:pPr>
        <w:rPr>
          <w:lang w:val="en-GB" w:eastAsia="ja-JP"/>
        </w:rPr>
      </w:pPr>
      <w:r w:rsidRPr="00FE5C3A">
        <w:rPr>
          <w:noProof/>
          <w:lang w:val="en-GB" w:eastAsia="ja-JP"/>
        </w:rPr>
        <mc:AlternateContent>
          <mc:Choice Requires="wps">
            <w:drawing>
              <wp:anchor distT="45720" distB="45720" distL="114300" distR="114300" simplePos="0" relativeHeight="251660294" behindDoc="0" locked="0" layoutInCell="1" allowOverlap="1" wp14:anchorId="74C2279C" wp14:editId="57766F66">
                <wp:simplePos x="0" y="0"/>
                <wp:positionH relativeFrom="margin">
                  <wp:align>right</wp:align>
                </wp:positionH>
                <wp:positionV relativeFrom="paragraph">
                  <wp:posOffset>323850</wp:posOffset>
                </wp:positionV>
                <wp:extent cx="6096000" cy="1404620"/>
                <wp:effectExtent l="0" t="0" r="1905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33178F2" w14:textId="77777777" w:rsidR="00AA2566" w:rsidRPr="00DD1C2B" w:rsidRDefault="00AA2566" w:rsidP="00AA2566">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4BF9DAEB" w14:textId="77777777" w:rsidR="00AA2566" w:rsidRPr="00DD1C2B" w:rsidRDefault="00AA2566" w:rsidP="00AA2566">
                            <w:p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Further study the following: </w:t>
                            </w:r>
                          </w:p>
                          <w:p w14:paraId="4B503EB7" w14:textId="77777777" w:rsidR="00AA2566" w:rsidRPr="00DD1C2B"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DD1C2B">
                              <w:rPr>
                                <w:rFonts w:ascii="Times" w:eastAsia="Batang" w:hAnsi="Times" w:cs="Times New Roman"/>
                                <w:szCs w:val="24"/>
                                <w:lang w:val="en-GB" w:eastAsia="x-none"/>
                              </w:rPr>
                              <w:t>timeDurationForQCL</w:t>
                            </w:r>
                            <w:proofErr w:type="spellEnd"/>
                            <w:r w:rsidRPr="00DD1C2B">
                              <w:rPr>
                                <w:rFonts w:ascii="Times" w:eastAsia="Batang" w:hAnsi="Times" w:cs="Times New Roman"/>
                                <w:szCs w:val="24"/>
                                <w:lang w:val="en-GB" w:eastAsia="x-none"/>
                              </w:rPr>
                              <w:t xml:space="preserve"> while some have scheduling offset equal to or greater than </w:t>
                            </w:r>
                            <w:proofErr w:type="spellStart"/>
                            <w:r w:rsidRPr="00DD1C2B">
                              <w:rPr>
                                <w:rFonts w:ascii="Times" w:eastAsia="Batang" w:hAnsi="Times" w:cs="Times New Roman"/>
                                <w:szCs w:val="24"/>
                                <w:lang w:val="en-GB" w:eastAsia="x-none"/>
                              </w:rPr>
                              <w:t>timeDurationForQCL</w:t>
                            </w:r>
                            <w:proofErr w:type="spellEnd"/>
                            <w:r w:rsidRPr="00DD1C2B">
                              <w:rPr>
                                <w:rFonts w:ascii="Times" w:eastAsia="Batang" w:hAnsi="Times" w:cs="Times New Roman"/>
                                <w:szCs w:val="24"/>
                                <w:lang w:val="en-GB" w:eastAsia="x-none"/>
                              </w:rPr>
                              <w:t>.</w:t>
                            </w:r>
                          </w:p>
                          <w:p w14:paraId="6082C80C" w14:textId="77777777" w:rsidR="00AA2566" w:rsidRPr="00DD1C2B"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For multi-PDSCH scheduling with a single DCI, study the QCL assumption(s) the UE should apply for each PDSCH for the case when all of the scheduled PDSCHs have scheduling offset less than </w:t>
                            </w:r>
                            <w:proofErr w:type="spellStart"/>
                            <w:r w:rsidRPr="00DD1C2B">
                              <w:rPr>
                                <w:rFonts w:ascii="Times" w:eastAsia="Batang" w:hAnsi="Times" w:cs="Times New Roman"/>
                                <w:szCs w:val="24"/>
                                <w:lang w:val="en-GB" w:eastAsia="x-none"/>
                              </w:rPr>
                              <w:t>timeDurationForQCL</w:t>
                            </w:r>
                            <w:proofErr w:type="spellEnd"/>
                            <w:r w:rsidRPr="00DD1C2B">
                              <w:rPr>
                                <w:rFonts w:ascii="Times" w:eastAsia="Batang" w:hAnsi="Times" w:cs="Times New Roman"/>
                                <w:szCs w:val="24"/>
                                <w:lang w:val="en-GB" w:eastAsia="x-none"/>
                              </w:rPr>
                              <w:t xml:space="preserve"> </w:t>
                            </w:r>
                          </w:p>
                          <w:p w14:paraId="14415ED6" w14:textId="77777777" w:rsidR="00AA2566" w:rsidRPr="00DD1C2B"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Note: If the current Rel-16 </w:t>
                            </w:r>
                            <w:proofErr w:type="spellStart"/>
                            <w:r w:rsidRPr="00DD1C2B">
                              <w:rPr>
                                <w:rFonts w:ascii="Times" w:eastAsia="Batang" w:hAnsi="Times" w:cs="Times New Roman"/>
                                <w:szCs w:val="24"/>
                                <w:lang w:val="en-GB" w:eastAsia="x-none"/>
                              </w:rPr>
                              <w:t>behavior</w:t>
                            </w:r>
                            <w:proofErr w:type="spellEnd"/>
                            <w:r w:rsidRPr="00DD1C2B">
                              <w:rPr>
                                <w:rFonts w:ascii="Times" w:eastAsia="Batang" w:hAnsi="Times" w:cs="Times New Roman"/>
                                <w:szCs w:val="24"/>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2ADFEF7E" w14:textId="77777777" w:rsidR="00AA2566" w:rsidRPr="00FE5C3A"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Note: Applicability to multi-TRP can be discussed further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C2279C" id="_x0000_s1028" type="#_x0000_t202" style="position:absolute;margin-left:428.8pt;margin-top:25.5pt;width:480pt;height:110.6pt;z-index:25166029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">
                <v:textbox style="mso-fit-shape-to-text:t">
                  <w:txbxContent>
                    <w:p w14:paraId="733178F2" w14:textId="77777777" w:rsidR="00AA2566" w:rsidRPr="00DD1C2B" w:rsidRDefault="00AA2566" w:rsidP="00AA2566">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4BF9DAEB" w14:textId="77777777" w:rsidR="00AA2566" w:rsidRPr="00DD1C2B" w:rsidRDefault="00AA2566" w:rsidP="00AA2566">
                      <w:p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Further study the following: </w:t>
                      </w:r>
                    </w:p>
                    <w:p w14:paraId="4B503EB7" w14:textId="77777777" w:rsidR="00AA2566" w:rsidRPr="00DD1C2B"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DD1C2B">
                        <w:rPr>
                          <w:rFonts w:ascii="Times" w:eastAsia="Batang" w:hAnsi="Times" w:cs="Times New Roman"/>
                          <w:szCs w:val="24"/>
                          <w:lang w:val="en-GB" w:eastAsia="x-none"/>
                        </w:rPr>
                        <w:t>timeDurationForQCL</w:t>
                      </w:r>
                      <w:proofErr w:type="spellEnd"/>
                      <w:r w:rsidRPr="00DD1C2B">
                        <w:rPr>
                          <w:rFonts w:ascii="Times" w:eastAsia="Batang" w:hAnsi="Times" w:cs="Times New Roman"/>
                          <w:szCs w:val="24"/>
                          <w:lang w:val="en-GB" w:eastAsia="x-none"/>
                        </w:rPr>
                        <w:t xml:space="preserve"> while some have scheduling offset equal to or greater than </w:t>
                      </w:r>
                      <w:proofErr w:type="spellStart"/>
                      <w:r w:rsidRPr="00DD1C2B">
                        <w:rPr>
                          <w:rFonts w:ascii="Times" w:eastAsia="Batang" w:hAnsi="Times" w:cs="Times New Roman"/>
                          <w:szCs w:val="24"/>
                          <w:lang w:val="en-GB" w:eastAsia="x-none"/>
                        </w:rPr>
                        <w:t>timeDurationForQCL</w:t>
                      </w:r>
                      <w:proofErr w:type="spellEnd"/>
                      <w:r w:rsidRPr="00DD1C2B">
                        <w:rPr>
                          <w:rFonts w:ascii="Times" w:eastAsia="Batang" w:hAnsi="Times" w:cs="Times New Roman"/>
                          <w:szCs w:val="24"/>
                          <w:lang w:val="en-GB" w:eastAsia="x-none"/>
                        </w:rPr>
                        <w:t>.</w:t>
                      </w:r>
                    </w:p>
                    <w:p w14:paraId="6082C80C" w14:textId="77777777" w:rsidR="00AA2566" w:rsidRPr="00DD1C2B"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For multi-PDSCH scheduling with a single DCI, study the QCL assumption(s) the UE should apply for each PDSCH for the case when all of the scheduled PDSCHs have scheduling offset less than </w:t>
                      </w:r>
                      <w:proofErr w:type="spellStart"/>
                      <w:r w:rsidRPr="00DD1C2B">
                        <w:rPr>
                          <w:rFonts w:ascii="Times" w:eastAsia="Batang" w:hAnsi="Times" w:cs="Times New Roman"/>
                          <w:szCs w:val="24"/>
                          <w:lang w:val="en-GB" w:eastAsia="x-none"/>
                        </w:rPr>
                        <w:t>timeDurationForQCL</w:t>
                      </w:r>
                      <w:proofErr w:type="spellEnd"/>
                      <w:r w:rsidRPr="00DD1C2B">
                        <w:rPr>
                          <w:rFonts w:ascii="Times" w:eastAsia="Batang" w:hAnsi="Times" w:cs="Times New Roman"/>
                          <w:szCs w:val="24"/>
                          <w:lang w:val="en-GB" w:eastAsia="x-none"/>
                        </w:rPr>
                        <w:t xml:space="preserve"> </w:t>
                      </w:r>
                    </w:p>
                    <w:p w14:paraId="14415ED6" w14:textId="77777777" w:rsidR="00AA2566" w:rsidRPr="00DD1C2B"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Note: If the current Rel-16 </w:t>
                      </w:r>
                      <w:proofErr w:type="spellStart"/>
                      <w:r w:rsidRPr="00DD1C2B">
                        <w:rPr>
                          <w:rFonts w:ascii="Times" w:eastAsia="Batang" w:hAnsi="Times" w:cs="Times New Roman"/>
                          <w:szCs w:val="24"/>
                          <w:lang w:val="en-GB" w:eastAsia="x-none"/>
                        </w:rPr>
                        <w:t>behavior</w:t>
                      </w:r>
                      <w:proofErr w:type="spellEnd"/>
                      <w:r w:rsidRPr="00DD1C2B">
                        <w:rPr>
                          <w:rFonts w:ascii="Times" w:eastAsia="Batang" w:hAnsi="Times" w:cs="Times New Roman"/>
                          <w:szCs w:val="24"/>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2ADFEF7E" w14:textId="77777777" w:rsidR="00AA2566" w:rsidRPr="00FE5C3A" w:rsidRDefault="00AA2566"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Note: Applicability to multi-TRP can be discussed further</w:t>
                      </w:r>
                    </w:p>
                  </w:txbxContent>
                </v:textbox>
                <w10:wrap type="topAndBottom" anchorx="margin"/>
              </v:shape>
            </w:pict>
          </mc:Fallback>
        </mc:AlternateContent>
      </w:r>
      <w:r>
        <w:rPr>
          <w:lang w:val="en-GB" w:eastAsia="ja-JP"/>
        </w:rPr>
        <w:t>The following agreement was made in RAN1#104:</w:t>
      </w:r>
    </w:p>
    <w:p w14:paraId="12CA712C" w14:textId="77777777" w:rsidR="00AA2566" w:rsidRDefault="00AA2566" w:rsidP="006016A3">
      <w:pPr>
        <w:rPr>
          <w:lang w:val="en-GB" w:eastAsia="ja-JP"/>
        </w:rPr>
      </w:pPr>
    </w:p>
    <w:p w14:paraId="76722EAE" w14:textId="16BC24A2" w:rsidR="006016A3" w:rsidRDefault="006016A3" w:rsidP="006016A3">
      <w:pPr>
        <w:rPr>
          <w:lang w:val="en-GB" w:eastAsia="ja-JP"/>
        </w:rPr>
      </w:pPr>
      <w:r>
        <w:rPr>
          <w:lang w:val="en-GB" w:eastAsia="ja-JP"/>
        </w:rPr>
        <w:t>In the previous section, we discussed QCL assumptions for multi-PDSCH scheduling for the case when the scheduling offset</w:t>
      </w:r>
      <w:r w:rsidR="007201B4">
        <w:rPr>
          <w:lang w:val="en-GB" w:eastAsia="ja-JP"/>
        </w:rPr>
        <w:t>s</w:t>
      </w:r>
      <w:r>
        <w:rPr>
          <w:lang w:val="en-GB" w:eastAsia="ja-JP"/>
        </w:rPr>
        <w:t xml:space="preserve"> </w:t>
      </w:r>
      <w:r w:rsidR="007201B4">
        <w:rPr>
          <w:lang w:val="en-GB" w:eastAsia="ja-JP"/>
        </w:rPr>
        <w:t xml:space="preserve">for all </w:t>
      </w:r>
      <w:r>
        <w:rPr>
          <w:lang w:val="en-GB" w:eastAsia="ja-JP"/>
        </w:rPr>
        <w:t xml:space="preserve">PDSCHs </w:t>
      </w:r>
      <w:r w:rsidR="007201B4">
        <w:rPr>
          <w:lang w:val="en-GB" w:eastAsia="ja-JP"/>
        </w:rPr>
        <w:t xml:space="preserve">are greater than or equal to the threshold </w:t>
      </w:r>
      <w:proofErr w:type="spellStart"/>
      <w:r w:rsidRPr="001E6D89">
        <w:rPr>
          <w:i/>
          <w:iCs/>
          <w:lang w:val="en-GB" w:eastAsia="ja-JP"/>
        </w:rPr>
        <w:t>timeDurationForQCL</w:t>
      </w:r>
      <w:proofErr w:type="spellEnd"/>
      <w:r w:rsidR="003578B3">
        <w:rPr>
          <w:lang w:val="en-GB" w:eastAsia="ja-JP"/>
        </w:rPr>
        <w:t>, i.e., Case 1.</w:t>
      </w:r>
      <w:r>
        <w:rPr>
          <w:lang w:val="en-GB" w:eastAsia="ja-JP"/>
        </w:rPr>
        <w:t xml:space="preserve"> In </w:t>
      </w:r>
      <w:r w:rsidR="007201B4">
        <w:rPr>
          <w:lang w:val="en-GB" w:eastAsia="ja-JP"/>
        </w:rPr>
        <w:t xml:space="preserve">this section we discuss </w:t>
      </w:r>
      <w:r w:rsidR="003578B3">
        <w:rPr>
          <w:lang w:val="en-GB" w:eastAsia="ja-JP"/>
        </w:rPr>
        <w:t xml:space="preserve">the default QCL assumptions for Case 2 in which some or </w:t>
      </w:r>
      <w:r w:rsidR="007201B4">
        <w:rPr>
          <w:lang w:val="en-GB" w:eastAsia="ja-JP"/>
        </w:rPr>
        <w:t>all of the scheduling offsets are less than</w:t>
      </w:r>
      <w:r w:rsidR="007201B4" w:rsidRPr="007201B4">
        <w:rPr>
          <w:i/>
          <w:iCs/>
          <w:lang w:val="en-GB" w:eastAsia="ja-JP"/>
        </w:rPr>
        <w:t xml:space="preserve"> </w:t>
      </w:r>
      <w:proofErr w:type="spellStart"/>
      <w:r w:rsidR="007201B4" w:rsidRPr="001E6D89">
        <w:rPr>
          <w:i/>
          <w:iCs/>
          <w:lang w:val="en-GB" w:eastAsia="ja-JP"/>
        </w:rPr>
        <w:t>timeDurationForQCL</w:t>
      </w:r>
      <w:proofErr w:type="spellEnd"/>
      <w:r w:rsidR="00AA2566">
        <w:rPr>
          <w:lang w:val="en-GB" w:eastAsia="ja-JP"/>
        </w:rPr>
        <w:t xml:space="preserve"> which relates to the above agreement</w:t>
      </w:r>
      <w:r w:rsidR="007201B4">
        <w:rPr>
          <w:lang w:val="en-GB" w:eastAsia="ja-JP"/>
        </w:rPr>
        <w:t xml:space="preserve">. In our view it is beneficial to adopt a simple, unified, rule </w:t>
      </w:r>
      <w:r w:rsidR="003578B3">
        <w:rPr>
          <w:lang w:val="en-GB" w:eastAsia="ja-JP"/>
        </w:rPr>
        <w:t>for the default QCL assumptions in the same spirit as for Case 1 when the QCL assumption is governed by that for the first scheduled PDSCH.</w:t>
      </w:r>
      <w:r w:rsidR="007201B4">
        <w:rPr>
          <w:lang w:val="en-GB" w:eastAsia="ja-JP"/>
        </w:rPr>
        <w:t xml:space="preserve"> </w:t>
      </w:r>
    </w:p>
    <w:p w14:paraId="4051B45C" w14:textId="24011196" w:rsidR="00517E39" w:rsidRDefault="00517E39" w:rsidP="006016A3">
      <w:pPr>
        <w:rPr>
          <w:lang w:val="en-GB" w:eastAsia="ja-JP"/>
        </w:rPr>
      </w:pPr>
      <w:r>
        <w:rPr>
          <w:lang w:val="en-GB" w:eastAsia="ja-JP"/>
        </w:rPr>
        <w:t>For Case 2</w:t>
      </w:r>
      <w:r w:rsidR="00162C79">
        <w:rPr>
          <w:lang w:val="en-GB" w:eastAsia="ja-JP"/>
        </w:rPr>
        <w:t xml:space="preserve"> (</w:t>
      </w:r>
      <w:r w:rsidR="00162C79" w:rsidRPr="00A16229">
        <w:rPr>
          <w:rFonts w:cs="Arial"/>
          <w:szCs w:val="20"/>
          <w:lang w:val="en-GB" w:eastAsia="ja-JP"/>
        </w:rPr>
        <w:t xml:space="preserve">PDSCH scheduling offset &lt; </w:t>
      </w:r>
      <w:proofErr w:type="spellStart"/>
      <w:r w:rsidR="00162C79" w:rsidRPr="00A16229">
        <w:rPr>
          <w:rFonts w:cs="Arial"/>
          <w:i/>
          <w:iCs/>
          <w:szCs w:val="20"/>
          <w:lang w:val="en-GB" w:eastAsia="ja-JP"/>
        </w:rPr>
        <w:t>timeDurationForQCL</w:t>
      </w:r>
      <w:proofErr w:type="spellEnd"/>
      <w:r w:rsidR="00162C79">
        <w:rPr>
          <w:lang w:val="en-GB" w:eastAsia="ja-JP"/>
        </w:rPr>
        <w:t>)</w:t>
      </w:r>
      <w:r>
        <w:rPr>
          <w:lang w:val="en-GB" w:eastAsia="ja-JP"/>
        </w:rPr>
        <w:t>, the existing</w:t>
      </w:r>
      <w:r w:rsidR="006C4890">
        <w:rPr>
          <w:lang w:val="en-GB" w:eastAsia="ja-JP"/>
        </w:rPr>
        <w:t xml:space="preserve"> (Rel-16)</w:t>
      </w:r>
      <w:r>
        <w:rPr>
          <w:lang w:val="en-GB" w:eastAsia="ja-JP"/>
        </w:rPr>
        <w:t xml:space="preserve"> rules in 38.214 Section 5.1.5 for default QCL assumptions are given as follows. Note that these rules apply regardless of whether or not the scheduling DCI is configured with the TCI field.</w:t>
      </w:r>
    </w:p>
    <w:p w14:paraId="224D3A49" w14:textId="0A1D5717" w:rsidR="00517E39" w:rsidRPr="00CA63E0" w:rsidRDefault="00517E39" w:rsidP="00FA4C4E">
      <w:pPr>
        <w:pStyle w:val="ListParagraph"/>
        <w:numPr>
          <w:ilvl w:val="0"/>
          <w:numId w:val="21"/>
        </w:numPr>
        <w:rPr>
          <w:rFonts w:ascii="Arial" w:hAnsi="Arial" w:cs="Arial"/>
          <w:sz w:val="20"/>
          <w:szCs w:val="20"/>
          <w:lang w:val="en-GB" w:eastAsia="ja-JP"/>
        </w:rPr>
      </w:pPr>
      <w:r w:rsidRPr="00CA63E0">
        <w:rPr>
          <w:rFonts w:ascii="Arial" w:hAnsi="Arial" w:cs="Arial"/>
          <w:sz w:val="20"/>
          <w:szCs w:val="20"/>
          <w:lang w:val="en-GB" w:eastAsia="ja-JP"/>
        </w:rPr>
        <w:t>Rule A-2 (</w:t>
      </w:r>
      <w:r w:rsidR="00CA63E0" w:rsidRPr="00CA63E0">
        <w:rPr>
          <w:rFonts w:ascii="Arial" w:hAnsi="Arial" w:cs="Arial"/>
          <w:sz w:val="20"/>
          <w:szCs w:val="20"/>
          <w:lang w:val="en-GB" w:eastAsia="ja-JP"/>
        </w:rPr>
        <w:t>Single TRP</w:t>
      </w:r>
      <w:r w:rsidRPr="00CA63E0">
        <w:rPr>
          <w:rFonts w:ascii="Arial" w:hAnsi="Arial" w:cs="Arial"/>
          <w:sz w:val="20"/>
          <w:szCs w:val="20"/>
          <w:lang w:val="en-GB" w:eastAsia="ja-JP"/>
        </w:rPr>
        <w:t>)</w:t>
      </w:r>
    </w:p>
    <w:p w14:paraId="07C1B626" w14:textId="600A57D2" w:rsidR="00517E39" w:rsidRPr="00CA63E0" w:rsidRDefault="00CA63E0" w:rsidP="00FA4C4E">
      <w:pPr>
        <w:pStyle w:val="ListParagraph"/>
        <w:numPr>
          <w:ilvl w:val="1"/>
          <w:numId w:val="21"/>
        </w:numPr>
        <w:rPr>
          <w:rFonts w:ascii="Arial" w:hAnsi="Arial" w:cs="Arial"/>
          <w:sz w:val="20"/>
          <w:szCs w:val="20"/>
          <w:lang w:val="en-GB" w:eastAsia="ja-JP"/>
        </w:rPr>
      </w:pPr>
      <w:r w:rsidRPr="00CA63E0">
        <w:rPr>
          <w:rFonts w:ascii="Arial" w:hAnsi="Arial" w:cs="Arial"/>
          <w:sz w:val="20"/>
          <w:szCs w:val="20"/>
          <w:lang w:val="en-GB" w:eastAsia="ja-JP"/>
        </w:rPr>
        <w:t xml:space="preserve">Default </w:t>
      </w:r>
      <w:r w:rsidR="00517E39" w:rsidRPr="00CA63E0">
        <w:rPr>
          <w:rFonts w:ascii="Arial" w:hAnsi="Arial" w:cs="Arial"/>
          <w:sz w:val="20"/>
          <w:szCs w:val="20"/>
          <w:lang w:val="en-GB" w:eastAsia="ja-JP"/>
        </w:rPr>
        <w:t xml:space="preserve">QCL </w:t>
      </w:r>
      <w:proofErr w:type="spellStart"/>
      <w:r w:rsidR="00517E39" w:rsidRPr="00CA63E0">
        <w:rPr>
          <w:rFonts w:ascii="Arial" w:hAnsi="Arial" w:cs="Arial"/>
          <w:sz w:val="20"/>
          <w:szCs w:val="20"/>
          <w:lang w:val="en-GB" w:eastAsia="ja-JP"/>
        </w:rPr>
        <w:t>TypeD</w:t>
      </w:r>
      <w:proofErr w:type="spellEnd"/>
      <w:r w:rsidR="00517E39" w:rsidRPr="00CA63E0">
        <w:rPr>
          <w:rFonts w:ascii="Arial" w:hAnsi="Arial" w:cs="Arial"/>
          <w:sz w:val="20"/>
          <w:szCs w:val="20"/>
          <w:lang w:val="en-GB" w:eastAsia="ja-JP"/>
        </w:rPr>
        <w:t xml:space="preserve"> source </w:t>
      </w:r>
      <w:r>
        <w:rPr>
          <w:rFonts w:ascii="Arial" w:hAnsi="Arial" w:cs="Arial"/>
          <w:sz w:val="20"/>
          <w:szCs w:val="20"/>
          <w:lang w:val="en-GB" w:eastAsia="ja-JP"/>
        </w:rPr>
        <w:t xml:space="preserve">is </w:t>
      </w:r>
      <w:r w:rsidR="00517E39" w:rsidRPr="00CA63E0">
        <w:rPr>
          <w:rFonts w:ascii="Arial" w:hAnsi="Arial" w:cs="Arial"/>
          <w:sz w:val="20"/>
          <w:szCs w:val="20"/>
          <w:lang w:val="en-GB" w:eastAsia="ja-JP"/>
        </w:rPr>
        <w:t xml:space="preserve">provided by </w:t>
      </w:r>
      <w:r w:rsidRPr="00CA63E0">
        <w:rPr>
          <w:rFonts w:ascii="Arial" w:hAnsi="Arial" w:cs="Arial"/>
          <w:sz w:val="20"/>
          <w:szCs w:val="20"/>
          <w:lang w:val="en-GB" w:eastAsia="ja-JP"/>
        </w:rPr>
        <w:t xml:space="preserve">the active </w:t>
      </w:r>
      <w:r w:rsidR="00517E39" w:rsidRPr="00CA63E0">
        <w:rPr>
          <w:rFonts w:ascii="Arial" w:hAnsi="Arial" w:cs="Arial"/>
          <w:sz w:val="20"/>
          <w:szCs w:val="20"/>
          <w:lang w:val="en-GB" w:eastAsia="ja-JP"/>
        </w:rPr>
        <w:t>TCI state</w:t>
      </w:r>
      <w:r w:rsidRPr="00CA63E0">
        <w:rPr>
          <w:rFonts w:ascii="Arial" w:hAnsi="Arial" w:cs="Arial"/>
          <w:sz w:val="20"/>
          <w:szCs w:val="20"/>
          <w:lang w:val="en-GB" w:eastAsia="ja-JP"/>
        </w:rPr>
        <w:t xml:space="preserve"> associated with the CORESET with the lowest ID amongst those CORESETs corresponding to the search space sets the UE monitors</w:t>
      </w:r>
      <w:r>
        <w:rPr>
          <w:rFonts w:ascii="Arial" w:hAnsi="Arial" w:cs="Arial"/>
          <w:sz w:val="20"/>
          <w:szCs w:val="20"/>
          <w:lang w:val="en-GB" w:eastAsia="ja-JP"/>
        </w:rPr>
        <w:t xml:space="preserve"> in the most recent slot</w:t>
      </w:r>
    </w:p>
    <w:p w14:paraId="09417E76" w14:textId="3E87FF14" w:rsidR="00517E39" w:rsidRPr="00CA63E0" w:rsidRDefault="00517E39" w:rsidP="00FA4C4E">
      <w:pPr>
        <w:pStyle w:val="ListParagraph"/>
        <w:numPr>
          <w:ilvl w:val="0"/>
          <w:numId w:val="21"/>
        </w:numPr>
        <w:rPr>
          <w:rFonts w:ascii="Arial" w:hAnsi="Arial" w:cs="Arial"/>
          <w:sz w:val="20"/>
          <w:szCs w:val="20"/>
          <w:lang w:val="en-GB" w:eastAsia="ja-JP"/>
        </w:rPr>
      </w:pPr>
      <w:r w:rsidRPr="00CA63E0">
        <w:rPr>
          <w:rFonts w:ascii="Arial" w:hAnsi="Arial" w:cs="Arial"/>
          <w:sz w:val="20"/>
          <w:szCs w:val="20"/>
          <w:lang w:val="en-GB" w:eastAsia="ja-JP"/>
        </w:rPr>
        <w:t>Rule B-2 (</w:t>
      </w:r>
      <w:r w:rsidR="00CA63E0" w:rsidRPr="00CA63E0">
        <w:rPr>
          <w:rFonts w:ascii="Arial" w:hAnsi="Arial" w:cs="Arial"/>
          <w:sz w:val="20"/>
          <w:szCs w:val="20"/>
          <w:lang w:val="en-GB" w:eastAsia="ja-JP"/>
        </w:rPr>
        <w:t xml:space="preserve">Multi-TRP with multi-DCI when </w:t>
      </w:r>
      <w:proofErr w:type="spellStart"/>
      <w:r w:rsidR="00CA63E0" w:rsidRPr="00CA63E0">
        <w:rPr>
          <w:rFonts w:ascii="Arial" w:hAnsi="Arial" w:cs="Arial"/>
          <w:i/>
          <w:iCs/>
          <w:sz w:val="20"/>
          <w:szCs w:val="20"/>
          <w:lang w:val="en-GB" w:eastAsia="ja-JP"/>
        </w:rPr>
        <w:t>enableDefaultTCIStatePerCoresetPoolIndex</w:t>
      </w:r>
      <w:proofErr w:type="spellEnd"/>
      <w:r w:rsidR="00CA63E0" w:rsidRPr="00CA63E0">
        <w:rPr>
          <w:rFonts w:ascii="Arial" w:hAnsi="Arial" w:cs="Arial"/>
          <w:sz w:val="20"/>
          <w:szCs w:val="20"/>
          <w:lang w:val="en-GB" w:eastAsia="ja-JP"/>
        </w:rPr>
        <w:t xml:space="preserve"> configured</w:t>
      </w:r>
      <w:r w:rsidRPr="00CA63E0">
        <w:rPr>
          <w:rFonts w:ascii="Arial" w:hAnsi="Arial" w:cs="Arial"/>
          <w:sz w:val="20"/>
          <w:szCs w:val="20"/>
          <w:lang w:val="en-GB" w:eastAsia="ja-JP"/>
        </w:rPr>
        <w:t>)</w:t>
      </w:r>
    </w:p>
    <w:p w14:paraId="309D262C" w14:textId="67F923D5" w:rsidR="00517E39" w:rsidRPr="00CA63E0" w:rsidRDefault="00CA63E0"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 xml:space="preserve">Same as Rule A-2, but with the additional restriction that the CORESET with the lowest ID is amongst those configured with the same </w:t>
      </w:r>
      <w:proofErr w:type="spellStart"/>
      <w:r>
        <w:rPr>
          <w:rFonts w:ascii="Arial" w:hAnsi="Arial" w:cs="Arial"/>
          <w:sz w:val="20"/>
          <w:szCs w:val="20"/>
          <w:lang w:val="en-GB" w:eastAsia="ja-JP"/>
        </w:rPr>
        <w:t>coresetPoolIndex</w:t>
      </w:r>
      <w:proofErr w:type="spellEnd"/>
      <w:r>
        <w:rPr>
          <w:rFonts w:ascii="Arial" w:hAnsi="Arial" w:cs="Arial"/>
          <w:sz w:val="20"/>
          <w:szCs w:val="20"/>
          <w:lang w:val="en-GB" w:eastAsia="ja-JP"/>
        </w:rPr>
        <w:t xml:space="preserve"> as the CORESET corresponding to the scheduling DCI</w:t>
      </w:r>
    </w:p>
    <w:p w14:paraId="1316846D" w14:textId="07D7F96C" w:rsidR="00517E39" w:rsidRDefault="00517E39" w:rsidP="00FA4C4E">
      <w:pPr>
        <w:pStyle w:val="ListParagraph"/>
        <w:numPr>
          <w:ilvl w:val="0"/>
          <w:numId w:val="21"/>
        </w:numPr>
        <w:rPr>
          <w:rFonts w:ascii="Arial" w:hAnsi="Arial" w:cs="Arial"/>
          <w:sz w:val="20"/>
          <w:szCs w:val="20"/>
          <w:lang w:val="en-GB" w:eastAsia="ja-JP"/>
        </w:rPr>
      </w:pPr>
      <w:r w:rsidRPr="00CA63E0">
        <w:rPr>
          <w:rFonts w:ascii="Arial" w:hAnsi="Arial" w:cs="Arial"/>
          <w:sz w:val="20"/>
          <w:szCs w:val="20"/>
          <w:lang w:val="en-GB" w:eastAsia="ja-JP"/>
        </w:rPr>
        <w:t>Rule C-2 (</w:t>
      </w:r>
      <w:r w:rsidR="00CA63E0" w:rsidRPr="00CA63E0">
        <w:rPr>
          <w:rFonts w:ascii="Arial" w:hAnsi="Arial" w:cs="Arial"/>
          <w:sz w:val="20"/>
          <w:szCs w:val="20"/>
          <w:lang w:val="en-GB" w:eastAsia="ja-JP"/>
        </w:rPr>
        <w:t xml:space="preserve">Multi-TRP with single-DCI when </w:t>
      </w:r>
      <w:proofErr w:type="spellStart"/>
      <w:r w:rsidR="00CA63E0" w:rsidRPr="00CA63E0">
        <w:rPr>
          <w:rFonts w:ascii="Arial" w:hAnsi="Arial" w:cs="Arial"/>
          <w:i/>
          <w:iCs/>
          <w:sz w:val="20"/>
          <w:szCs w:val="20"/>
          <w:lang w:val="en-GB" w:eastAsia="ja-JP"/>
        </w:rPr>
        <w:t>enableTwoDefaultTCI</w:t>
      </w:r>
      <w:proofErr w:type="spellEnd"/>
      <w:r w:rsidR="00CA63E0" w:rsidRPr="00CA63E0">
        <w:rPr>
          <w:rFonts w:ascii="Arial" w:hAnsi="Arial" w:cs="Arial"/>
          <w:i/>
          <w:iCs/>
          <w:sz w:val="20"/>
          <w:szCs w:val="20"/>
          <w:lang w:val="en-GB" w:eastAsia="ja-JP"/>
        </w:rPr>
        <w:t>-States</w:t>
      </w:r>
      <w:r w:rsidR="00CA63E0" w:rsidRPr="00CA63E0">
        <w:rPr>
          <w:rFonts w:ascii="Arial" w:hAnsi="Arial" w:cs="Arial"/>
          <w:sz w:val="20"/>
          <w:szCs w:val="20"/>
          <w:lang w:val="en-GB" w:eastAsia="ja-JP"/>
        </w:rPr>
        <w:t xml:space="preserve"> configured</w:t>
      </w:r>
      <w:r w:rsidRPr="00CA63E0">
        <w:rPr>
          <w:rFonts w:ascii="Arial" w:hAnsi="Arial" w:cs="Arial"/>
          <w:sz w:val="20"/>
          <w:szCs w:val="20"/>
          <w:lang w:val="en-GB" w:eastAsia="ja-JP"/>
        </w:rPr>
        <w:t>)</w:t>
      </w:r>
    </w:p>
    <w:p w14:paraId="03884774" w14:textId="06325D27" w:rsidR="00CA63E0" w:rsidRDefault="00CA63E0"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 xml:space="preserve">Default QCL </w:t>
      </w:r>
      <w:proofErr w:type="spellStart"/>
      <w:r>
        <w:rPr>
          <w:rFonts w:ascii="Arial" w:hAnsi="Arial" w:cs="Arial"/>
          <w:sz w:val="20"/>
          <w:szCs w:val="20"/>
          <w:lang w:val="en-GB" w:eastAsia="ja-JP"/>
        </w:rPr>
        <w:t>TypeD</w:t>
      </w:r>
      <w:proofErr w:type="spellEnd"/>
      <w:r>
        <w:rPr>
          <w:rFonts w:ascii="Arial" w:hAnsi="Arial" w:cs="Arial"/>
          <w:sz w:val="20"/>
          <w:szCs w:val="20"/>
          <w:lang w:val="en-GB" w:eastAsia="ja-JP"/>
        </w:rPr>
        <w:t xml:space="preserve"> source is provided by the TCI states associated with the DCI codepoint with the lowest ID amongst the codepoints for which two TCI states are associated</w:t>
      </w:r>
    </w:p>
    <w:p w14:paraId="4E0FB779" w14:textId="4A891A3D" w:rsidR="00CA63E0" w:rsidRDefault="00CA63E0" w:rsidP="00FA4C4E">
      <w:pPr>
        <w:pStyle w:val="ListParagraph"/>
        <w:numPr>
          <w:ilvl w:val="1"/>
          <w:numId w:val="21"/>
        </w:numPr>
        <w:rPr>
          <w:rFonts w:ascii="Arial" w:hAnsi="Arial" w:cs="Arial"/>
          <w:sz w:val="20"/>
          <w:szCs w:val="20"/>
          <w:lang w:val="en-GB" w:eastAsia="ja-JP"/>
        </w:rPr>
      </w:pPr>
      <w:r>
        <w:rPr>
          <w:rFonts w:ascii="Arial" w:hAnsi="Arial" w:cs="Arial"/>
          <w:sz w:val="20"/>
          <w:szCs w:val="20"/>
          <w:lang w:val="en-GB" w:eastAsia="ja-JP"/>
        </w:rPr>
        <w:t xml:space="preserve">If the UE is configured for multi-slot PDSCH, the same </w:t>
      </w:r>
      <w:r w:rsidR="00162C79">
        <w:rPr>
          <w:rFonts w:ascii="Arial" w:hAnsi="Arial" w:cs="Arial"/>
          <w:sz w:val="20"/>
          <w:szCs w:val="20"/>
          <w:lang w:val="en-GB" w:eastAsia="ja-JP"/>
        </w:rPr>
        <w:t xml:space="preserve">default </w:t>
      </w:r>
      <w:r>
        <w:rPr>
          <w:rFonts w:ascii="Arial" w:hAnsi="Arial" w:cs="Arial"/>
          <w:sz w:val="20"/>
          <w:szCs w:val="20"/>
          <w:lang w:val="en-GB" w:eastAsia="ja-JP"/>
        </w:rPr>
        <w:t>QCL source</w:t>
      </w:r>
      <w:r w:rsidR="00162C79">
        <w:rPr>
          <w:rFonts w:ascii="Arial" w:hAnsi="Arial" w:cs="Arial"/>
          <w:sz w:val="20"/>
          <w:szCs w:val="20"/>
          <w:lang w:val="en-GB" w:eastAsia="ja-JP"/>
        </w:rPr>
        <w:t>s</w:t>
      </w:r>
      <w:r>
        <w:rPr>
          <w:rFonts w:ascii="Arial" w:hAnsi="Arial" w:cs="Arial"/>
          <w:sz w:val="20"/>
          <w:szCs w:val="20"/>
          <w:lang w:val="en-GB" w:eastAsia="ja-JP"/>
        </w:rPr>
        <w:t xml:space="preserve"> as the QCL source(s) in the </w:t>
      </w:r>
      <w:r w:rsidRPr="001A08BB">
        <w:rPr>
          <w:rFonts w:ascii="Arial" w:hAnsi="Arial" w:cs="Arial"/>
          <w:sz w:val="20"/>
          <w:szCs w:val="20"/>
          <w:u w:val="single"/>
          <w:lang w:val="en-GB" w:eastAsia="ja-JP"/>
        </w:rPr>
        <w:t>first</w:t>
      </w:r>
      <w:r>
        <w:rPr>
          <w:rFonts w:ascii="Arial" w:hAnsi="Arial" w:cs="Arial"/>
          <w:sz w:val="20"/>
          <w:szCs w:val="20"/>
          <w:lang w:val="en-GB" w:eastAsia="ja-JP"/>
        </w:rPr>
        <w:t xml:space="preserve"> slot are assumed for all subsequent slots</w:t>
      </w:r>
    </w:p>
    <w:p w14:paraId="4BFE7572" w14:textId="77777777" w:rsidR="00CA63E0" w:rsidRPr="001A08BB" w:rsidRDefault="00CA63E0" w:rsidP="00FA4C4E">
      <w:pPr>
        <w:pStyle w:val="ListParagraph"/>
        <w:numPr>
          <w:ilvl w:val="2"/>
          <w:numId w:val="21"/>
        </w:numPr>
        <w:rPr>
          <w:rFonts w:ascii="Arial" w:hAnsi="Arial" w:cs="Arial"/>
          <w:sz w:val="20"/>
          <w:szCs w:val="20"/>
          <w:lang w:val="en-GB" w:eastAsia="ja-JP"/>
        </w:rPr>
      </w:pPr>
      <w:r>
        <w:rPr>
          <w:rFonts w:ascii="Arial" w:hAnsi="Arial" w:cs="Arial"/>
          <w:sz w:val="20"/>
          <w:szCs w:val="20"/>
          <w:lang w:val="en-GB" w:eastAsia="ja-JP"/>
        </w:rPr>
        <w:t xml:space="preserve">Applies to Rel-15 multi-slot PDSCH: UE configured with </w:t>
      </w:r>
      <w:proofErr w:type="spellStart"/>
      <w:r w:rsidRPr="001A08BB">
        <w:rPr>
          <w:rFonts w:ascii="Arial" w:hAnsi="Arial" w:cs="Arial"/>
          <w:i/>
          <w:iCs/>
          <w:sz w:val="20"/>
          <w:szCs w:val="20"/>
          <w:lang w:val="en-GB" w:eastAsia="ja-JP"/>
        </w:rPr>
        <w:t>pdsch-AggregationFactor</w:t>
      </w:r>
      <w:proofErr w:type="spellEnd"/>
    </w:p>
    <w:p w14:paraId="552C48E1" w14:textId="6541CE61" w:rsidR="00CA63E0" w:rsidRPr="00162C79" w:rsidRDefault="00CA63E0" w:rsidP="00FA4C4E">
      <w:pPr>
        <w:pStyle w:val="ListParagraph"/>
        <w:numPr>
          <w:ilvl w:val="2"/>
          <w:numId w:val="21"/>
        </w:numPr>
        <w:rPr>
          <w:rFonts w:ascii="Arial" w:hAnsi="Arial" w:cs="Arial"/>
          <w:sz w:val="20"/>
          <w:szCs w:val="20"/>
          <w:lang w:val="en-GB" w:eastAsia="ja-JP"/>
        </w:rPr>
      </w:pPr>
      <w:r>
        <w:rPr>
          <w:rFonts w:ascii="Arial" w:hAnsi="Arial" w:cs="Arial"/>
          <w:sz w:val="20"/>
          <w:szCs w:val="20"/>
          <w:lang w:val="en-GB" w:eastAsia="ja-JP"/>
        </w:rPr>
        <w:t xml:space="preserve">Applies to Rel-16 multi-slot PDSCH: UE configured with </w:t>
      </w:r>
      <w:proofErr w:type="spellStart"/>
      <w:r w:rsidRPr="001A08BB">
        <w:rPr>
          <w:rFonts w:ascii="Arial" w:hAnsi="Arial" w:cs="Arial"/>
          <w:i/>
          <w:iCs/>
          <w:sz w:val="20"/>
          <w:szCs w:val="20"/>
          <w:lang w:val="en-GB" w:eastAsia="ja-JP"/>
        </w:rPr>
        <w:t>repetitionNumber</w:t>
      </w:r>
      <w:proofErr w:type="spellEnd"/>
      <w:r>
        <w:rPr>
          <w:rFonts w:ascii="Arial" w:hAnsi="Arial" w:cs="Arial"/>
          <w:sz w:val="20"/>
          <w:szCs w:val="20"/>
          <w:lang w:val="en-GB" w:eastAsia="ja-JP"/>
        </w:rPr>
        <w:t xml:space="preserve"> in TDRA table</w:t>
      </w:r>
    </w:p>
    <w:p w14:paraId="17CE2D65" w14:textId="4CB2E52B" w:rsidR="00517E39" w:rsidRPr="00CA63E0" w:rsidRDefault="00517E39" w:rsidP="00FA4C4E">
      <w:pPr>
        <w:pStyle w:val="ListParagraph"/>
        <w:numPr>
          <w:ilvl w:val="0"/>
          <w:numId w:val="21"/>
        </w:numPr>
        <w:rPr>
          <w:rFonts w:ascii="Arial" w:hAnsi="Arial" w:cs="Arial"/>
          <w:sz w:val="20"/>
          <w:szCs w:val="20"/>
          <w:lang w:val="en-GB" w:eastAsia="ja-JP"/>
        </w:rPr>
      </w:pPr>
      <w:r w:rsidRPr="00CA63E0">
        <w:rPr>
          <w:rFonts w:ascii="Arial" w:hAnsi="Arial" w:cs="Arial"/>
          <w:sz w:val="20"/>
          <w:szCs w:val="20"/>
          <w:lang w:val="en-GB" w:eastAsia="ja-JP"/>
        </w:rPr>
        <w:t xml:space="preserve">Rule D-2 (Cross carrier scheduling when </w:t>
      </w:r>
      <w:proofErr w:type="spellStart"/>
      <w:r w:rsidRPr="00CA63E0">
        <w:rPr>
          <w:rFonts w:ascii="Arial" w:hAnsi="Arial" w:cs="Arial"/>
          <w:i/>
          <w:iCs/>
          <w:sz w:val="20"/>
          <w:szCs w:val="20"/>
          <w:lang w:val="en-GB" w:eastAsia="ja-JP"/>
        </w:rPr>
        <w:t>enableDefaultBeam-ForCCS</w:t>
      </w:r>
      <w:proofErr w:type="spellEnd"/>
      <w:r w:rsidRPr="00CA63E0">
        <w:rPr>
          <w:rFonts w:ascii="Arial" w:hAnsi="Arial" w:cs="Arial"/>
          <w:sz w:val="20"/>
          <w:szCs w:val="20"/>
          <w:lang w:val="en-GB" w:eastAsia="ja-JP"/>
        </w:rPr>
        <w:t xml:space="preserve"> configured)</w:t>
      </w:r>
    </w:p>
    <w:p w14:paraId="5BB03323" w14:textId="412CF8F6" w:rsidR="00517E39" w:rsidRDefault="00517E39" w:rsidP="00FA4C4E">
      <w:pPr>
        <w:pStyle w:val="ListParagraph"/>
        <w:numPr>
          <w:ilvl w:val="1"/>
          <w:numId w:val="21"/>
        </w:numPr>
        <w:rPr>
          <w:rFonts w:ascii="Arial" w:hAnsi="Arial" w:cs="Arial"/>
          <w:sz w:val="20"/>
          <w:szCs w:val="20"/>
          <w:lang w:val="en-GB" w:eastAsia="ja-JP"/>
        </w:rPr>
      </w:pPr>
      <w:r w:rsidRPr="00CA63E0">
        <w:rPr>
          <w:rFonts w:ascii="Arial" w:hAnsi="Arial" w:cs="Arial"/>
          <w:sz w:val="20"/>
          <w:szCs w:val="20"/>
          <w:lang w:val="en-GB" w:eastAsia="ja-JP"/>
        </w:rPr>
        <w:t xml:space="preserve">QCL </w:t>
      </w:r>
      <w:proofErr w:type="spellStart"/>
      <w:r w:rsidRPr="00CA63E0">
        <w:rPr>
          <w:rFonts w:ascii="Arial" w:hAnsi="Arial" w:cs="Arial"/>
          <w:sz w:val="20"/>
          <w:szCs w:val="20"/>
          <w:lang w:val="en-GB" w:eastAsia="ja-JP"/>
        </w:rPr>
        <w:t>TypeD</w:t>
      </w:r>
      <w:proofErr w:type="spellEnd"/>
      <w:r w:rsidRPr="00CA63E0">
        <w:rPr>
          <w:rFonts w:ascii="Arial" w:hAnsi="Arial" w:cs="Arial"/>
          <w:sz w:val="20"/>
          <w:szCs w:val="20"/>
          <w:lang w:val="en-GB" w:eastAsia="ja-JP"/>
        </w:rPr>
        <w:t xml:space="preserve"> source is provided </w:t>
      </w:r>
      <w:r w:rsidR="00162C79">
        <w:rPr>
          <w:rFonts w:ascii="Arial" w:hAnsi="Arial" w:cs="Arial"/>
          <w:sz w:val="20"/>
          <w:szCs w:val="20"/>
          <w:lang w:val="en-GB" w:eastAsia="ja-JP"/>
        </w:rPr>
        <w:t>by the activated TCI state with the lowest ID amongst those TCI states applicable to the active BWP of the scheduled serving cell</w:t>
      </w:r>
    </w:p>
    <w:p w14:paraId="7557CDA1" w14:textId="59305C3B" w:rsidR="00F825BD" w:rsidRPr="00F825BD" w:rsidRDefault="00F825BD" w:rsidP="00FA4C4E">
      <w:pPr>
        <w:pStyle w:val="ListParagraph"/>
        <w:numPr>
          <w:ilvl w:val="1"/>
          <w:numId w:val="21"/>
        </w:numPr>
        <w:rPr>
          <w:rFonts w:ascii="Arial" w:hAnsi="Arial" w:cs="Arial"/>
          <w:sz w:val="20"/>
          <w:szCs w:val="20"/>
          <w:lang w:val="en-GB" w:eastAsia="ja-JP"/>
        </w:rPr>
      </w:pPr>
      <w:r w:rsidRPr="00F825BD">
        <w:rPr>
          <w:rFonts w:ascii="Arial" w:hAnsi="Arial" w:cs="Arial"/>
          <w:sz w:val="20"/>
          <w:szCs w:val="20"/>
          <w:lang w:val="en-GB" w:eastAsia="ja-JP"/>
        </w:rPr>
        <w:t>The</w:t>
      </w:r>
      <w:r w:rsidR="00A22AD0">
        <w:rPr>
          <w:rFonts w:ascii="Arial" w:hAnsi="Arial" w:cs="Arial"/>
          <w:sz w:val="20"/>
          <w:szCs w:val="20"/>
          <w:lang w:val="en-GB" w:eastAsia="ja-JP"/>
        </w:rPr>
        <w:t xml:space="preserve"> threshold</w:t>
      </w:r>
      <w:r w:rsidRPr="00F825BD">
        <w:rPr>
          <w:rFonts w:ascii="Arial" w:hAnsi="Arial" w:cs="Arial"/>
          <w:sz w:val="20"/>
          <w:szCs w:val="20"/>
          <w:lang w:val="en-GB" w:eastAsia="ja-JP"/>
        </w:rPr>
        <w:t xml:space="preserve"> </w:t>
      </w:r>
      <w:proofErr w:type="spellStart"/>
      <w:r w:rsidRPr="00F825BD">
        <w:rPr>
          <w:rFonts w:ascii="Arial" w:hAnsi="Arial" w:cs="Arial"/>
          <w:i/>
          <w:sz w:val="20"/>
          <w:szCs w:val="20"/>
        </w:rPr>
        <w:t>timeDurationForQCL</w:t>
      </w:r>
      <w:proofErr w:type="spellEnd"/>
      <w:r w:rsidRPr="00F825BD">
        <w:rPr>
          <w:rFonts w:ascii="Arial" w:hAnsi="Arial" w:cs="Arial"/>
          <w:sz w:val="20"/>
          <w:szCs w:val="20"/>
        </w:rPr>
        <w:t xml:space="preserve"> is determined based on the subcarrier spacing of the scheduled PDSC</w:t>
      </w:r>
      <w:r w:rsidRPr="00F825BD">
        <w:rPr>
          <w:rFonts w:ascii="Arial" w:hAnsi="Arial" w:cs="Arial"/>
          <w:sz w:val="20"/>
          <w:szCs w:val="20"/>
          <w:lang w:val="en-US"/>
        </w:rPr>
        <w:t>H</w:t>
      </w:r>
      <w:r w:rsidRPr="00F825BD">
        <w:rPr>
          <w:rFonts w:ascii="Arial" w:hAnsi="Arial" w:cs="Arial"/>
          <w:sz w:val="20"/>
          <w:szCs w:val="20"/>
        </w:rPr>
        <w:t>. If µ</w:t>
      </w:r>
      <w:r w:rsidRPr="00F825BD">
        <w:rPr>
          <w:rFonts w:ascii="Arial" w:hAnsi="Arial" w:cs="Arial"/>
          <w:sz w:val="20"/>
          <w:szCs w:val="20"/>
          <w:vertAlign w:val="subscript"/>
        </w:rPr>
        <w:t>PDCCH</w:t>
      </w:r>
      <w:r w:rsidRPr="00F825BD">
        <w:rPr>
          <w:rFonts w:ascii="Arial" w:hAnsi="Arial" w:cs="Arial"/>
          <w:sz w:val="20"/>
          <w:szCs w:val="20"/>
        </w:rPr>
        <w:t xml:space="preserve"> &lt; µ</w:t>
      </w:r>
      <w:r w:rsidRPr="00F825BD">
        <w:rPr>
          <w:rFonts w:ascii="Arial" w:hAnsi="Arial" w:cs="Arial"/>
          <w:sz w:val="20"/>
          <w:szCs w:val="20"/>
          <w:vertAlign w:val="subscript"/>
        </w:rPr>
        <w:t>PDSCH</w:t>
      </w:r>
      <w:r w:rsidRPr="00F825BD">
        <w:rPr>
          <w:rFonts w:ascii="Arial" w:hAnsi="Arial" w:cs="Arial"/>
          <w:sz w:val="20"/>
          <w:szCs w:val="20"/>
        </w:rPr>
        <w:t xml:space="preserve"> an additional timing delay </w:t>
      </w:r>
      <m:oMath>
        <m:r>
          <w:rPr>
            <w:rFonts w:ascii="Cambria Math" w:hAnsi="Cambria Math" w:cs="Arial"/>
            <w:sz w:val="20"/>
            <w:szCs w:val="20"/>
          </w:rPr>
          <m:t>d</m:t>
        </m:r>
        <m:f>
          <m:fPr>
            <m:ctrlPr>
              <w:rPr>
                <w:rFonts w:ascii="Cambria Math" w:hAnsi="Cambria Math" w:cs="Arial"/>
                <w:i/>
                <w:sz w:val="20"/>
                <w:szCs w:val="20"/>
              </w:rPr>
            </m:ctrlPr>
          </m:fPr>
          <m:num>
            <m:sSup>
              <m:sSupPr>
                <m:ctrlPr>
                  <w:rPr>
                    <w:rFonts w:ascii="Cambria Math" w:hAnsi="Cambria Math" w:cs="Arial"/>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PDSCH</m:t>
                    </m:r>
                  </m:sub>
                </m:sSub>
              </m:sup>
            </m:sSup>
          </m:num>
          <m:den>
            <m:sSup>
              <m:sSupPr>
                <m:ctrlPr>
                  <w:rPr>
                    <w:rFonts w:ascii="Cambria Math" w:hAnsi="Cambria Math" w:cs="Arial"/>
                    <w:sz w:val="20"/>
                    <w:szCs w:val="20"/>
                  </w:rPr>
                </m:ctrlPr>
              </m:sSupPr>
              <m:e>
                <m:r>
                  <w:rPr>
                    <w:rFonts w:ascii="Cambria Math" w:hAnsi="Cambria Math" w:cs="Arial"/>
                    <w:sz w:val="20"/>
                    <w:szCs w:val="20"/>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PDCCH</m:t>
                    </m:r>
                  </m:sub>
                </m:sSub>
              </m:sup>
            </m:sSup>
          </m:den>
        </m:f>
      </m:oMath>
      <w:r w:rsidRPr="00F825BD">
        <w:rPr>
          <w:rFonts w:ascii="Arial" w:hAnsi="Arial" w:cs="Arial"/>
          <w:sz w:val="20"/>
          <w:szCs w:val="20"/>
        </w:rPr>
        <w:t xml:space="preserve"> is added to the </w:t>
      </w:r>
      <w:proofErr w:type="spellStart"/>
      <w:r w:rsidRPr="00F825BD">
        <w:rPr>
          <w:rFonts w:ascii="Arial" w:hAnsi="Arial" w:cs="Arial"/>
          <w:i/>
          <w:sz w:val="20"/>
          <w:szCs w:val="20"/>
        </w:rPr>
        <w:t>timeDurationForQCL</w:t>
      </w:r>
      <w:proofErr w:type="spellEnd"/>
      <w:r w:rsidRPr="00F825BD">
        <w:rPr>
          <w:rFonts w:ascii="Arial" w:hAnsi="Arial" w:cs="Arial"/>
          <w:sz w:val="20"/>
          <w:szCs w:val="20"/>
        </w:rPr>
        <w:t xml:space="preserve">, where </w:t>
      </w:r>
      <w:r w:rsidRPr="00F825BD">
        <w:rPr>
          <w:rFonts w:ascii="Arial" w:hAnsi="Arial" w:cs="Arial"/>
          <w:i/>
          <w:sz w:val="20"/>
          <w:szCs w:val="20"/>
        </w:rPr>
        <w:t>d</w:t>
      </w:r>
      <w:r w:rsidRPr="00F825BD">
        <w:rPr>
          <w:rFonts w:ascii="Arial" w:hAnsi="Arial" w:cs="Arial"/>
          <w:sz w:val="20"/>
          <w:szCs w:val="20"/>
        </w:rPr>
        <w:t xml:space="preserve"> is defined in </w:t>
      </w:r>
      <w:r w:rsidRPr="00F825BD">
        <w:rPr>
          <w:rFonts w:ascii="Arial" w:hAnsi="Arial" w:cs="Arial"/>
          <w:color w:val="000000"/>
          <w:sz w:val="20"/>
          <w:szCs w:val="20"/>
        </w:rPr>
        <w:t>Table 5.2.1.5.1a-1 in 38.214, and the two µ values correspond to the SCS of the schedul</w:t>
      </w:r>
      <w:r w:rsidR="00A22AD0">
        <w:rPr>
          <w:rFonts w:ascii="Arial" w:hAnsi="Arial" w:cs="Arial"/>
          <w:color w:val="000000"/>
          <w:sz w:val="20"/>
          <w:szCs w:val="20"/>
          <w:lang w:val="en-US"/>
        </w:rPr>
        <w:t>ing</w:t>
      </w:r>
      <w:r w:rsidRPr="00F825BD">
        <w:rPr>
          <w:rFonts w:ascii="Arial" w:hAnsi="Arial" w:cs="Arial"/>
          <w:color w:val="000000"/>
          <w:sz w:val="20"/>
          <w:szCs w:val="20"/>
        </w:rPr>
        <w:t xml:space="preserve"> and the schedul</w:t>
      </w:r>
      <w:r w:rsidR="00A22AD0">
        <w:rPr>
          <w:rFonts w:ascii="Arial" w:hAnsi="Arial" w:cs="Arial"/>
          <w:color w:val="000000"/>
          <w:sz w:val="20"/>
          <w:szCs w:val="20"/>
          <w:lang w:val="en-US"/>
        </w:rPr>
        <w:t>ed</w:t>
      </w:r>
      <w:r w:rsidRPr="00F825BD">
        <w:rPr>
          <w:rFonts w:ascii="Arial" w:hAnsi="Arial" w:cs="Arial"/>
          <w:color w:val="000000"/>
          <w:sz w:val="20"/>
          <w:szCs w:val="20"/>
        </w:rPr>
        <w:t xml:space="preserve"> carriers</w:t>
      </w:r>
      <w:r w:rsidR="00A22AD0">
        <w:rPr>
          <w:rFonts w:ascii="Arial" w:hAnsi="Arial" w:cs="Arial"/>
          <w:color w:val="000000"/>
          <w:sz w:val="20"/>
          <w:szCs w:val="20"/>
          <w:lang w:val="en-US"/>
        </w:rPr>
        <w:t>, respectively. If the SCSs are the same, then d = 0.</w:t>
      </w:r>
    </w:p>
    <w:p w14:paraId="47686DB2" w14:textId="77777777" w:rsidR="003578B3" w:rsidRDefault="003578B3" w:rsidP="006016A3">
      <w:pPr>
        <w:rPr>
          <w:lang w:val="en-GB" w:eastAsia="ja-JP"/>
        </w:rPr>
      </w:pPr>
    </w:p>
    <w:p w14:paraId="6246DEA1" w14:textId="6BB2A9A8" w:rsidR="006016A3" w:rsidRDefault="00162C79" w:rsidP="006016A3">
      <w:pPr>
        <w:rPr>
          <w:lang w:val="en-GB" w:eastAsia="ja-JP"/>
        </w:rPr>
      </w:pPr>
      <w:r>
        <w:rPr>
          <w:lang w:val="en-GB" w:eastAsia="ja-JP"/>
        </w:rPr>
        <w:t xml:space="preserve">Clearly, for Rel-16 </w:t>
      </w:r>
      <w:r w:rsidR="006C4890">
        <w:rPr>
          <w:lang w:val="en-GB" w:eastAsia="ja-JP"/>
        </w:rPr>
        <w:t>(</w:t>
      </w:r>
      <w:r>
        <w:rPr>
          <w:lang w:val="en-GB" w:eastAsia="ja-JP"/>
        </w:rPr>
        <w:t>single PDSCH scheduling</w:t>
      </w:r>
      <w:r w:rsidR="006C4890">
        <w:rPr>
          <w:lang w:val="en-GB" w:eastAsia="ja-JP"/>
        </w:rPr>
        <w:t>)</w:t>
      </w:r>
      <w:r>
        <w:rPr>
          <w:lang w:val="en-GB" w:eastAsia="ja-JP"/>
        </w:rPr>
        <w:t>,</w:t>
      </w:r>
      <w:r w:rsidR="006C4890">
        <w:rPr>
          <w:lang w:val="en-GB" w:eastAsia="ja-JP"/>
        </w:rPr>
        <w:t xml:space="preserve"> the UE derives different default QCL assumptions </w:t>
      </w:r>
      <w:r>
        <w:rPr>
          <w:lang w:val="en-GB" w:eastAsia="ja-JP"/>
        </w:rPr>
        <w:t xml:space="preserve">depending on </w:t>
      </w:r>
      <w:r w:rsidR="00B05BEA">
        <w:rPr>
          <w:lang w:val="en-GB" w:eastAsia="ja-JP"/>
        </w:rPr>
        <w:t xml:space="preserve">whether </w:t>
      </w:r>
      <w:r>
        <w:rPr>
          <w:lang w:val="en-GB" w:eastAsia="ja-JP"/>
        </w:rPr>
        <w:t>single</w:t>
      </w:r>
      <w:r w:rsidR="00B05BEA">
        <w:rPr>
          <w:lang w:val="en-GB" w:eastAsia="ja-JP"/>
        </w:rPr>
        <w:t>/</w:t>
      </w:r>
      <w:r>
        <w:rPr>
          <w:lang w:val="en-GB" w:eastAsia="ja-JP"/>
        </w:rPr>
        <w:t>multi-TRP</w:t>
      </w:r>
      <w:r w:rsidR="00B05BEA">
        <w:rPr>
          <w:lang w:val="en-GB" w:eastAsia="ja-JP"/>
        </w:rPr>
        <w:t xml:space="preserve">, or single/multi-DCI, or same/cross carrier scheduling is used, and depending </w:t>
      </w:r>
      <w:r w:rsidR="00B05BEA">
        <w:rPr>
          <w:lang w:val="en-GB" w:eastAsia="ja-JP"/>
        </w:rPr>
        <w:lastRenderedPageBreak/>
        <w:t>on  the presence/absence of additional RRC parameters.</w:t>
      </w:r>
      <w:r w:rsidR="00B05BEA">
        <w:rPr>
          <w:rFonts w:cs="Arial"/>
          <w:szCs w:val="20"/>
          <w:lang w:val="en-GB" w:eastAsia="ja-JP"/>
        </w:rPr>
        <w:t xml:space="preserve"> </w:t>
      </w:r>
      <w:r>
        <w:rPr>
          <w:rFonts w:cs="Arial"/>
          <w:szCs w:val="20"/>
          <w:lang w:val="en-GB" w:eastAsia="ja-JP"/>
        </w:rPr>
        <w:t>As captured in the above agreement, f</w:t>
      </w:r>
      <w:r w:rsidR="006016A3">
        <w:rPr>
          <w:lang w:val="en-GB" w:eastAsia="ja-JP"/>
        </w:rPr>
        <w:t>or Rel-17 with the introduction of multi-PDSCH scheduling</w:t>
      </w:r>
      <w:r>
        <w:rPr>
          <w:lang w:val="en-GB" w:eastAsia="ja-JP"/>
        </w:rPr>
        <w:t>,</w:t>
      </w:r>
      <w:r w:rsidR="006016A3">
        <w:rPr>
          <w:lang w:val="en-GB" w:eastAsia="ja-JP"/>
        </w:rPr>
        <w:t xml:space="preserve"> </w:t>
      </w:r>
      <w:r>
        <w:rPr>
          <w:lang w:val="en-GB" w:eastAsia="ja-JP"/>
        </w:rPr>
        <w:t>clearly the</w:t>
      </w:r>
      <w:r w:rsidR="006016A3">
        <w:rPr>
          <w:lang w:val="en-GB" w:eastAsia="ja-JP"/>
        </w:rPr>
        <w:t xml:space="preserve"> </w:t>
      </w:r>
      <w:r>
        <w:rPr>
          <w:lang w:val="en-GB" w:eastAsia="ja-JP"/>
        </w:rPr>
        <w:t xml:space="preserve">determination of the </w:t>
      </w:r>
      <w:r w:rsidR="006016A3">
        <w:rPr>
          <w:lang w:val="en-GB" w:eastAsia="ja-JP"/>
        </w:rPr>
        <w:t>default QCL assumption</w:t>
      </w:r>
      <w:r>
        <w:rPr>
          <w:lang w:val="en-GB" w:eastAsia="ja-JP"/>
        </w:rPr>
        <w:t>s</w:t>
      </w:r>
      <w:r w:rsidR="006016A3">
        <w:rPr>
          <w:lang w:val="en-GB" w:eastAsia="ja-JP"/>
        </w:rPr>
        <w:t xml:space="preserve"> need to be revisited</w:t>
      </w:r>
      <w:r>
        <w:rPr>
          <w:lang w:val="en-GB" w:eastAsia="ja-JP"/>
        </w:rPr>
        <w:t xml:space="preserve"> due to the fact that the either all or some of the PDSCHs can have scheduling offset less than the </w:t>
      </w:r>
      <w:proofErr w:type="spellStart"/>
      <w:r w:rsidR="00B05BEA" w:rsidRPr="00A16229">
        <w:rPr>
          <w:rFonts w:cs="Arial"/>
          <w:i/>
          <w:iCs/>
          <w:szCs w:val="20"/>
          <w:lang w:val="en-GB" w:eastAsia="ja-JP"/>
        </w:rPr>
        <w:t>timeDurationForQCL</w:t>
      </w:r>
      <w:proofErr w:type="spellEnd"/>
      <w:r>
        <w:rPr>
          <w:lang w:val="en-GB" w:eastAsia="ja-JP"/>
        </w:rPr>
        <w:t>.</w:t>
      </w:r>
      <w:r w:rsidR="008B3C80">
        <w:rPr>
          <w:lang w:val="en-GB" w:eastAsia="ja-JP"/>
        </w:rPr>
        <w:t xml:space="preserve"> The </w:t>
      </w:r>
      <w:r w:rsidR="003F227E">
        <w:rPr>
          <w:lang w:val="en-GB" w:eastAsia="ja-JP"/>
        </w:rPr>
        <w:t xml:space="preserve">case in </w:t>
      </w:r>
      <w:r w:rsidR="008B3C80">
        <w:rPr>
          <w:lang w:val="en-GB" w:eastAsia="ja-JP"/>
        </w:rPr>
        <w:t xml:space="preserve">which some or all of the offsets are less than the threshold are </w:t>
      </w:r>
      <w:proofErr w:type="spellStart"/>
      <w:r w:rsidR="006016A3">
        <w:rPr>
          <w:lang w:val="en-GB" w:eastAsia="ja-JP"/>
        </w:rPr>
        <w:t>are</w:t>
      </w:r>
      <w:proofErr w:type="spellEnd"/>
      <w:r w:rsidR="006016A3">
        <w:rPr>
          <w:lang w:val="en-GB" w:eastAsia="ja-JP"/>
        </w:rPr>
        <w:t xml:space="preserve"> illustrated in </w:t>
      </w:r>
      <w:r w:rsidR="006016A3">
        <w:rPr>
          <w:lang w:val="en-GB" w:eastAsia="ja-JP"/>
        </w:rPr>
        <w:fldChar w:fldCharType="begin"/>
      </w:r>
      <w:r w:rsidR="006016A3">
        <w:rPr>
          <w:lang w:val="en-GB" w:eastAsia="ja-JP"/>
        </w:rPr>
        <w:instrText xml:space="preserve"> REF _Ref64983708 \h </w:instrText>
      </w:r>
      <w:r w:rsidR="006016A3">
        <w:rPr>
          <w:lang w:val="en-GB" w:eastAsia="ja-JP"/>
        </w:rPr>
      </w:r>
      <w:r w:rsidR="006016A3">
        <w:rPr>
          <w:lang w:val="en-GB" w:eastAsia="ja-JP"/>
        </w:rPr>
        <w:fldChar w:fldCharType="separate"/>
      </w:r>
      <w:r w:rsidR="006016A3">
        <w:t xml:space="preserve">Figure </w:t>
      </w:r>
      <w:r w:rsidR="006016A3">
        <w:rPr>
          <w:noProof/>
        </w:rPr>
        <w:t>1</w:t>
      </w:r>
      <w:r w:rsidR="006016A3">
        <w:rPr>
          <w:lang w:val="en-GB" w:eastAsia="ja-JP"/>
        </w:rPr>
        <w:fldChar w:fldCharType="end"/>
      </w:r>
      <w:r w:rsidR="006016A3">
        <w:rPr>
          <w:lang w:val="en-GB" w:eastAsia="ja-JP"/>
        </w:rPr>
        <w:t xml:space="preserve"> and </w:t>
      </w:r>
      <w:r w:rsidR="006016A3">
        <w:rPr>
          <w:lang w:val="en-GB" w:eastAsia="ja-JP"/>
        </w:rPr>
        <w:fldChar w:fldCharType="begin"/>
      </w:r>
      <w:r w:rsidR="006016A3">
        <w:rPr>
          <w:lang w:val="en-GB" w:eastAsia="ja-JP"/>
        </w:rPr>
        <w:instrText xml:space="preserve"> REF _Ref64983716 \h </w:instrText>
      </w:r>
      <w:r w:rsidR="006016A3">
        <w:rPr>
          <w:lang w:val="en-GB" w:eastAsia="ja-JP"/>
        </w:rPr>
      </w:r>
      <w:r w:rsidR="006016A3">
        <w:rPr>
          <w:lang w:val="en-GB" w:eastAsia="ja-JP"/>
        </w:rPr>
        <w:fldChar w:fldCharType="separate"/>
      </w:r>
      <w:r w:rsidR="006016A3">
        <w:t xml:space="preserve">Figure </w:t>
      </w:r>
      <w:r w:rsidR="006016A3">
        <w:rPr>
          <w:noProof/>
        </w:rPr>
        <w:t>2</w:t>
      </w:r>
      <w:r w:rsidR="006016A3">
        <w:rPr>
          <w:lang w:val="en-GB" w:eastAsia="ja-JP"/>
        </w:rPr>
        <w:fldChar w:fldCharType="end"/>
      </w:r>
      <w:r w:rsidR="006016A3">
        <w:rPr>
          <w:lang w:val="en-GB" w:eastAsia="ja-JP"/>
        </w:rPr>
        <w:t>, respectively, for the example scheduling of 4 PDSCHs with SCS 480 kHz.</w:t>
      </w:r>
    </w:p>
    <w:p w14:paraId="53D7BD53" w14:textId="3C6EEBB9" w:rsidR="006016A3" w:rsidRDefault="006016A3" w:rsidP="006016A3">
      <w:pPr>
        <w:rPr>
          <w:lang w:val="en-GB" w:eastAsia="ja-JP"/>
        </w:rPr>
      </w:pPr>
      <w:r>
        <w:rPr>
          <w:lang w:val="en-GB" w:eastAsia="ja-JP"/>
        </w:rPr>
        <w:t xml:space="preserve">In </w:t>
      </w:r>
      <w:r>
        <w:rPr>
          <w:lang w:val="en-GB" w:eastAsia="ja-JP"/>
        </w:rPr>
        <w:fldChar w:fldCharType="begin"/>
      </w:r>
      <w:r>
        <w:rPr>
          <w:lang w:val="en-GB" w:eastAsia="ja-JP"/>
        </w:rPr>
        <w:instrText xml:space="preserve"> REF _Ref64983708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assume that the indicated capability for </w:t>
      </w:r>
      <w:proofErr w:type="spellStart"/>
      <w:r w:rsidRPr="0024378A">
        <w:rPr>
          <w:i/>
          <w:iCs/>
          <w:lang w:val="en-GB" w:eastAsia="ja-JP"/>
        </w:rPr>
        <w:t>timeDurationForQCL</w:t>
      </w:r>
      <w:proofErr w:type="spellEnd"/>
      <w:r>
        <w:rPr>
          <w:lang w:val="en-GB" w:eastAsia="ja-JP"/>
        </w:rPr>
        <w:t xml:space="preserve"> = 56 symbols, which is simply a x4 scaling of the 14 symbol capability for 120 kHz in FR2. Also assume that the scheduling DCI indicates an offset of K0 = 2 slots for the first scheduled PDSCH. With this example, the first two PDSCHs have scheduling offset less than </w:t>
      </w:r>
      <w:proofErr w:type="spellStart"/>
      <w:r w:rsidRPr="0024378A">
        <w:rPr>
          <w:i/>
          <w:iCs/>
          <w:lang w:val="en-GB" w:eastAsia="ja-JP"/>
        </w:rPr>
        <w:t>timeDurationForQCL</w:t>
      </w:r>
      <w:proofErr w:type="spellEnd"/>
      <w:r>
        <w:rPr>
          <w:lang w:val="en-GB" w:eastAsia="ja-JP"/>
        </w:rPr>
        <w:t xml:space="preserve"> and the last two PDSCHs have scheduling offset greater than </w:t>
      </w:r>
      <w:proofErr w:type="spellStart"/>
      <w:r w:rsidRPr="0024378A">
        <w:rPr>
          <w:i/>
          <w:iCs/>
          <w:lang w:val="en-GB" w:eastAsia="ja-JP"/>
        </w:rPr>
        <w:t>timeDurationForQCL</w:t>
      </w:r>
      <w:proofErr w:type="spellEnd"/>
      <w:r>
        <w:rPr>
          <w:lang w:val="en-GB" w:eastAsia="ja-JP"/>
        </w:rPr>
        <w:t xml:space="preserve">. </w:t>
      </w:r>
      <w:r w:rsidR="00D63F20">
        <w:rPr>
          <w:lang w:val="en-GB" w:eastAsia="ja-JP"/>
        </w:rPr>
        <w:t>If the above Rel-15/16 rules were</w:t>
      </w:r>
      <w:r>
        <w:rPr>
          <w:lang w:val="en-GB" w:eastAsia="ja-JP"/>
        </w:rPr>
        <w:t xml:space="preserve"> applied without modification</w:t>
      </w:r>
      <w:r w:rsidR="00D63F20">
        <w:rPr>
          <w:lang w:val="en-GB" w:eastAsia="ja-JP"/>
        </w:rPr>
        <w:t xml:space="preserve"> for multi-PDSCH</w:t>
      </w:r>
      <w:r>
        <w:rPr>
          <w:lang w:val="en-GB" w:eastAsia="ja-JP"/>
        </w:rPr>
        <w:t>, then the UE should apply a default QCL assumption for the first two PDSCHs and a QCL assumption according to the indicated TCI state in the scheduling DCI for the last two PDSCHs. While feasible, it we don't see a benefit of the UE applying different receive beams amongst the 4 different PDSCHs, especially since the time duration spanned by the 4 PDSCHs is equivalent to one 120 kHz slot. It is not clear that such fast beam switching is needed.</w:t>
      </w:r>
    </w:p>
    <w:p w14:paraId="1686F624" w14:textId="77777777" w:rsidR="006016A3" w:rsidRDefault="006016A3" w:rsidP="006016A3">
      <w:pPr>
        <w:keepNext/>
        <w:spacing w:after="0"/>
        <w:jc w:val="center"/>
      </w:pPr>
      <w:r w:rsidRPr="006D0C1A">
        <w:rPr>
          <w:noProof/>
        </w:rPr>
        <w:drawing>
          <wp:inline distT="0" distB="0" distL="0" distR="0" wp14:anchorId="2D2646C2" wp14:editId="30755D2A">
            <wp:extent cx="6120765" cy="19323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a:extLst>
                        <a:ext uri="{28A0092B-C50C-407E-A947-70E740481C1C}">
                          <a14:useLocalDpi xmlns:a14="http://schemas.microsoft.com/office/drawing/2010/main" val="0"/>
                        </a:ext>
                      </a:extLst>
                    </a:blip>
                    <a:srcRect b="4965"/>
                    <a:stretch/>
                  </pic:blipFill>
                  <pic:spPr bwMode="auto">
                    <a:xfrm>
                      <a:off x="0" y="0"/>
                      <a:ext cx="6120765" cy="1932317"/>
                    </a:xfrm>
                    <a:prstGeom prst="rect">
                      <a:avLst/>
                    </a:prstGeom>
                    <a:noFill/>
                    <a:ln>
                      <a:noFill/>
                    </a:ln>
                    <a:extLst>
                      <a:ext uri="{53640926-AAD7-44D8-BBD7-CCE9431645EC}">
                        <a14:shadowObscured xmlns:a14="http://schemas.microsoft.com/office/drawing/2010/main"/>
                      </a:ext>
                    </a:extLst>
                  </pic:spPr>
                </pic:pic>
              </a:graphicData>
            </a:graphic>
          </wp:inline>
        </w:drawing>
      </w:r>
    </w:p>
    <w:p w14:paraId="529D8683" w14:textId="77777777" w:rsidR="006016A3" w:rsidRDefault="006016A3" w:rsidP="006016A3">
      <w:pPr>
        <w:pStyle w:val="Caption"/>
        <w:jc w:val="center"/>
        <w:rPr>
          <w:lang w:val="en-GB" w:eastAsia="ja-JP"/>
        </w:rPr>
      </w:pPr>
      <w:bookmarkStart w:id="4" w:name="_Ref64983708"/>
      <w:r>
        <w:t xml:space="preserve">Figure </w:t>
      </w:r>
      <w:r>
        <w:fldChar w:fldCharType="begin"/>
      </w:r>
      <w:r>
        <w:instrText xml:space="preserve"> SEQ Figure \* ARABIC </w:instrText>
      </w:r>
      <w:r>
        <w:fldChar w:fldCharType="separate"/>
      </w:r>
      <w:r>
        <w:rPr>
          <w:noProof/>
        </w:rPr>
        <w:t>1</w:t>
      </w:r>
      <w:r>
        <w:fldChar w:fldCharType="end"/>
      </w:r>
      <w:bookmarkEnd w:id="4"/>
      <w:r>
        <w:t xml:space="preserve">: Single DCI schedules 4 PDSCHs. The first (last) two PDSCHs have scheduling offset less (greater) than the UE capability parameter </w:t>
      </w:r>
      <w:proofErr w:type="spellStart"/>
      <w:r w:rsidRPr="006D0C1A">
        <w:rPr>
          <w:i/>
          <w:iCs/>
        </w:rPr>
        <w:t>timeDurationForQCL</w:t>
      </w:r>
      <w:proofErr w:type="spellEnd"/>
      <w:r>
        <w:t>.</w:t>
      </w:r>
    </w:p>
    <w:p w14:paraId="003E3BB7" w14:textId="77777777" w:rsidR="006016A3" w:rsidRDefault="006016A3" w:rsidP="006016A3">
      <w:pPr>
        <w:rPr>
          <w:lang w:val="en-GB" w:eastAsia="ja-JP"/>
        </w:rPr>
      </w:pPr>
    </w:p>
    <w:p w14:paraId="6E859313" w14:textId="74AD2BCF" w:rsidR="006016A3" w:rsidRDefault="006016A3" w:rsidP="006016A3">
      <w:pPr>
        <w:rPr>
          <w:lang w:val="en-GB" w:eastAsia="ja-JP"/>
        </w:rPr>
      </w:pPr>
      <w:r>
        <w:rPr>
          <w:lang w:val="en-GB" w:eastAsia="ja-JP"/>
        </w:rPr>
        <w:t xml:space="preserve">In </w:t>
      </w:r>
      <w:r>
        <w:rPr>
          <w:lang w:val="en-GB" w:eastAsia="ja-JP"/>
        </w:rPr>
        <w:fldChar w:fldCharType="begin"/>
      </w:r>
      <w:r>
        <w:rPr>
          <w:lang w:val="en-GB" w:eastAsia="ja-JP"/>
        </w:rPr>
        <w:instrText xml:space="preserve"> REF _Ref64983716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assume that the indicated capability for </w:t>
      </w:r>
      <w:proofErr w:type="spellStart"/>
      <w:r w:rsidRPr="0024378A">
        <w:rPr>
          <w:i/>
          <w:iCs/>
          <w:lang w:val="en-GB" w:eastAsia="ja-JP"/>
        </w:rPr>
        <w:t>timeDurationForQCL</w:t>
      </w:r>
      <w:proofErr w:type="spellEnd"/>
      <w:r>
        <w:rPr>
          <w:lang w:val="en-GB" w:eastAsia="ja-JP"/>
        </w:rPr>
        <w:t xml:space="preserve"> = 112 symbols, which is simply a x4 scaling of the 28 symbol capability for 120 kHz in FR2. </w:t>
      </w:r>
      <w:r w:rsidR="003544B1">
        <w:rPr>
          <w:lang w:val="en-GB" w:eastAsia="ja-JP"/>
        </w:rPr>
        <w:t>Clearly</w:t>
      </w:r>
      <w:r>
        <w:rPr>
          <w:lang w:val="en-GB" w:eastAsia="ja-JP"/>
        </w:rPr>
        <w:t xml:space="preserve">, all PDSCHs have scheduling offset less than </w:t>
      </w:r>
      <w:proofErr w:type="spellStart"/>
      <w:r w:rsidRPr="0024378A">
        <w:rPr>
          <w:i/>
          <w:iCs/>
          <w:lang w:val="en-GB" w:eastAsia="ja-JP"/>
        </w:rPr>
        <w:t>timeDurationForQCL</w:t>
      </w:r>
      <w:proofErr w:type="spellEnd"/>
      <w:r>
        <w:rPr>
          <w:lang w:val="en-GB" w:eastAsia="ja-JP"/>
        </w:rPr>
        <w:t xml:space="preserve">. </w:t>
      </w:r>
      <w:r w:rsidR="003544B1">
        <w:rPr>
          <w:lang w:val="en-GB" w:eastAsia="ja-JP"/>
        </w:rPr>
        <w:t xml:space="preserve">If the above Rel-15/16 rules were applied without modification for multi-PDSCH, then the UE should apply a default QCL assumption </w:t>
      </w:r>
      <w:r>
        <w:rPr>
          <w:lang w:val="en-GB" w:eastAsia="ja-JP"/>
        </w:rPr>
        <w:t>for all PDSCHs.</w:t>
      </w:r>
      <w:r w:rsidR="003544B1">
        <w:rPr>
          <w:lang w:val="en-GB" w:eastAsia="ja-JP"/>
        </w:rPr>
        <w:t xml:space="preserve"> For example, according to Rules A-2 and B-2</w:t>
      </w:r>
      <w:r>
        <w:rPr>
          <w:lang w:val="en-GB" w:eastAsia="ja-JP"/>
        </w:rPr>
        <w:t xml:space="preserve">, the UE would determine the default QCL assumption according to the active TCI state corresponding to the CORESET with the lowest ID in the </w:t>
      </w:r>
      <w:r w:rsidRPr="009301F7">
        <w:rPr>
          <w:i/>
          <w:iCs/>
          <w:lang w:val="en-GB" w:eastAsia="ja-JP"/>
        </w:rPr>
        <w:t>most recent slot</w:t>
      </w:r>
      <w:r>
        <w:rPr>
          <w:lang w:val="en-GB" w:eastAsia="ja-JP"/>
        </w:rPr>
        <w:t xml:space="preserve"> for each PDSCH. I</w:t>
      </w:r>
      <w:r w:rsidR="003544B1">
        <w:rPr>
          <w:lang w:val="en-GB" w:eastAsia="ja-JP"/>
        </w:rPr>
        <w:t>n</w:t>
      </w:r>
      <w:r>
        <w:rPr>
          <w:lang w:val="en-GB" w:eastAsia="ja-JP"/>
        </w:rPr>
        <w:t xml:space="preserve"> principle, at least, it can happen that the default QCL assumption would change from slot-to-slot if the PDCCH monitoring occasions (MOs) in some slots are associated with a different CORESET than those in other slots. While maybe not a mainstream example, this is illustrated in </w:t>
      </w:r>
      <w:r>
        <w:rPr>
          <w:lang w:val="en-GB" w:eastAsia="ja-JP"/>
        </w:rPr>
        <w:fldChar w:fldCharType="begin"/>
      </w:r>
      <w:r>
        <w:rPr>
          <w:lang w:val="en-GB" w:eastAsia="ja-JP"/>
        </w:rPr>
        <w:instrText xml:space="preserve"> REF _Ref64983716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where the MOs in slots n+2 and n+4 are associated with CORESET A and the MOs in slots n+3 and n+5 are associated with CORESET B. Again, while feasible, we don't see a benefit of the UE applying different receive beams amongst the 4 different PDSCHs. It is not clear that such fast beam switching is needed.</w:t>
      </w:r>
      <w:r w:rsidR="003544B1">
        <w:rPr>
          <w:lang w:val="en-GB" w:eastAsia="ja-JP"/>
        </w:rPr>
        <w:t xml:space="preserve"> We also note that according to Rules C-2 and D-2, the default QCL assumption would be the same for all PDSCHs since those rules do not have a slot dependence.</w:t>
      </w:r>
    </w:p>
    <w:p w14:paraId="15683791" w14:textId="77777777" w:rsidR="006016A3" w:rsidRDefault="006016A3" w:rsidP="006016A3">
      <w:pPr>
        <w:keepNext/>
        <w:spacing w:after="0"/>
        <w:jc w:val="center"/>
      </w:pPr>
      <w:r w:rsidRPr="006D0C1A">
        <w:rPr>
          <w:noProof/>
        </w:rPr>
        <w:lastRenderedPageBreak/>
        <w:drawing>
          <wp:inline distT="0" distB="0" distL="0" distR="0" wp14:anchorId="2183E22F" wp14:editId="5B88FB51">
            <wp:extent cx="5943600" cy="31821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182112"/>
                    </a:xfrm>
                    <a:prstGeom prst="rect">
                      <a:avLst/>
                    </a:prstGeom>
                    <a:noFill/>
                    <a:ln>
                      <a:noFill/>
                    </a:ln>
                  </pic:spPr>
                </pic:pic>
              </a:graphicData>
            </a:graphic>
          </wp:inline>
        </w:drawing>
      </w:r>
    </w:p>
    <w:p w14:paraId="5A287AAF" w14:textId="77777777" w:rsidR="006016A3" w:rsidRDefault="006016A3" w:rsidP="006016A3">
      <w:pPr>
        <w:pStyle w:val="Caption"/>
        <w:jc w:val="center"/>
      </w:pPr>
      <w:bookmarkStart w:id="5" w:name="_Ref64983716"/>
      <w:r>
        <w:t xml:space="preserve">Figure </w:t>
      </w:r>
      <w:r>
        <w:fldChar w:fldCharType="begin"/>
      </w:r>
      <w:r>
        <w:instrText xml:space="preserve"> SEQ Figure \* ARABIC </w:instrText>
      </w:r>
      <w:r>
        <w:fldChar w:fldCharType="separate"/>
      </w:r>
      <w:r>
        <w:rPr>
          <w:noProof/>
        </w:rPr>
        <w:t>2</w:t>
      </w:r>
      <w:r>
        <w:fldChar w:fldCharType="end"/>
      </w:r>
      <w:bookmarkEnd w:id="5"/>
      <w:r>
        <w:t xml:space="preserve">: Single DCI schedules 4 PDSCHs. All PDSCHs have scheduling offset less than the UE capability parameter </w:t>
      </w:r>
      <w:proofErr w:type="spellStart"/>
      <w:r w:rsidRPr="00952488">
        <w:rPr>
          <w:i/>
          <w:iCs/>
        </w:rPr>
        <w:t>timeDurationForQCL</w:t>
      </w:r>
      <w:proofErr w:type="spellEnd"/>
      <w:r>
        <w:t xml:space="preserve">. The PDCCH monitoring occasions in slots n+2 and n+4 </w:t>
      </w:r>
      <w:proofErr w:type="gramStart"/>
      <w:r>
        <w:t>are</w:t>
      </w:r>
      <w:proofErr w:type="gramEnd"/>
      <w:r>
        <w:t xml:space="preserve"> associated with a different CORESET than the monitoring occasions in slot n+3 and n+5.</w:t>
      </w:r>
    </w:p>
    <w:p w14:paraId="5DF77093" w14:textId="77777777" w:rsidR="006016A3" w:rsidRDefault="006016A3" w:rsidP="006016A3">
      <w:pPr>
        <w:rPr>
          <w:lang w:eastAsia="en-GB"/>
        </w:rPr>
      </w:pPr>
    </w:p>
    <w:p w14:paraId="680CFA12" w14:textId="119AB333" w:rsidR="003544B1" w:rsidRDefault="006016A3" w:rsidP="006016A3">
      <w:pPr>
        <w:rPr>
          <w:lang w:eastAsia="en-GB"/>
        </w:rPr>
      </w:pPr>
      <w:r>
        <w:rPr>
          <w:lang w:eastAsia="en-GB"/>
        </w:rPr>
        <w:t>Our view is that</w:t>
      </w:r>
      <w:r w:rsidR="003544B1">
        <w:rPr>
          <w:lang w:eastAsia="en-GB"/>
        </w:rPr>
        <w:t xml:space="preserve"> it is desirable to have a unified rule for applying default QCL assumptions that applies to all cases whether </w:t>
      </w:r>
      <w:r w:rsidR="00F825BD">
        <w:rPr>
          <w:lang w:eastAsia="en-GB"/>
        </w:rPr>
        <w:t>some or all of the</w:t>
      </w:r>
      <w:r w:rsidR="003544B1">
        <w:rPr>
          <w:lang w:eastAsia="en-GB"/>
        </w:rPr>
        <w:t xml:space="preserve"> PDSCHs have offset less than the threshold, whether</w:t>
      </w:r>
      <w:r w:rsidR="003C26BB">
        <w:rPr>
          <w:lang w:eastAsia="en-GB"/>
        </w:rPr>
        <w:t xml:space="preserve"> single</w:t>
      </w:r>
      <w:r w:rsidR="00F825BD">
        <w:rPr>
          <w:lang w:eastAsia="en-GB"/>
        </w:rPr>
        <w:t xml:space="preserve"> or </w:t>
      </w:r>
      <w:r w:rsidR="003C26BB">
        <w:rPr>
          <w:lang w:eastAsia="en-GB"/>
        </w:rPr>
        <w:t>multi-TRP is configure</w:t>
      </w:r>
      <w:r w:rsidR="00F825BD">
        <w:rPr>
          <w:lang w:eastAsia="en-GB"/>
        </w:rPr>
        <w:t>d</w:t>
      </w:r>
      <w:r w:rsidR="003C26BB">
        <w:rPr>
          <w:lang w:eastAsia="en-GB"/>
        </w:rPr>
        <w:t>, whether single</w:t>
      </w:r>
      <w:r w:rsidR="00F825BD">
        <w:rPr>
          <w:lang w:eastAsia="en-GB"/>
        </w:rPr>
        <w:t xml:space="preserve"> or </w:t>
      </w:r>
      <w:r w:rsidR="003C26BB">
        <w:rPr>
          <w:lang w:eastAsia="en-GB"/>
        </w:rPr>
        <w:t>multi-DCI is configured</w:t>
      </w:r>
      <w:r w:rsidR="00F825BD">
        <w:rPr>
          <w:lang w:eastAsia="en-GB"/>
        </w:rPr>
        <w:t xml:space="preserve"> for multi-TRP</w:t>
      </w:r>
      <w:r w:rsidR="003C26BB">
        <w:rPr>
          <w:lang w:eastAsia="en-GB"/>
        </w:rPr>
        <w:t>, and whether same</w:t>
      </w:r>
      <w:r w:rsidR="00F825BD">
        <w:rPr>
          <w:lang w:eastAsia="en-GB"/>
        </w:rPr>
        <w:t xml:space="preserve"> or </w:t>
      </w:r>
      <w:r w:rsidR="003C26BB">
        <w:rPr>
          <w:lang w:eastAsia="en-GB"/>
        </w:rPr>
        <w:t>cross</w:t>
      </w:r>
      <w:r w:rsidR="00F825BD">
        <w:rPr>
          <w:lang w:eastAsia="en-GB"/>
        </w:rPr>
        <w:t>-</w:t>
      </w:r>
      <w:r w:rsidR="003C26BB">
        <w:rPr>
          <w:lang w:eastAsia="en-GB"/>
        </w:rPr>
        <w:t xml:space="preserve">carrier scheduling is used. It would be undesirable both from a specifications and </w:t>
      </w:r>
      <w:proofErr w:type="spellStart"/>
      <w:r w:rsidR="003C26BB">
        <w:rPr>
          <w:lang w:eastAsia="en-GB"/>
        </w:rPr>
        <w:t>gNB</w:t>
      </w:r>
      <w:proofErr w:type="spellEnd"/>
      <w:r w:rsidR="003C26BB">
        <w:rPr>
          <w:lang w:eastAsia="en-GB"/>
        </w:rPr>
        <w:t>/UE implementation point of view to have a complex set of rules that are different for each case.</w:t>
      </w:r>
    </w:p>
    <w:p w14:paraId="2E0410D0" w14:textId="736CFBFE" w:rsidR="006016A3" w:rsidRPr="00F3695E" w:rsidRDefault="00F825BD" w:rsidP="006016A3">
      <w:pPr>
        <w:rPr>
          <w:lang w:eastAsia="en-GB"/>
        </w:rPr>
      </w:pPr>
      <w:r>
        <w:rPr>
          <w:lang w:eastAsia="en-GB"/>
        </w:rPr>
        <w:t>To this end we propose</w:t>
      </w:r>
      <w:r w:rsidR="006016A3">
        <w:rPr>
          <w:lang w:eastAsia="en-GB"/>
        </w:rPr>
        <w:t xml:space="preserve"> that</w:t>
      </w:r>
      <w:r>
        <w:rPr>
          <w:lang w:eastAsia="en-GB"/>
        </w:rPr>
        <w:t xml:space="preserve"> when both some </w:t>
      </w:r>
      <w:proofErr w:type="gramStart"/>
      <w:r>
        <w:rPr>
          <w:lang w:eastAsia="en-GB"/>
        </w:rPr>
        <w:t>or</w:t>
      </w:r>
      <w:proofErr w:type="gramEnd"/>
      <w:r>
        <w:rPr>
          <w:lang w:eastAsia="en-GB"/>
        </w:rPr>
        <w:t xml:space="preserve"> all of the scheduling offsets are less than </w:t>
      </w:r>
      <w:proofErr w:type="spellStart"/>
      <w:r w:rsidRPr="00A16229">
        <w:rPr>
          <w:rFonts w:cs="Arial"/>
          <w:i/>
          <w:iCs/>
          <w:szCs w:val="20"/>
          <w:lang w:val="en-GB" w:eastAsia="ja-JP"/>
        </w:rPr>
        <w:t>timeDurationForQCL</w:t>
      </w:r>
      <w:proofErr w:type="spellEnd"/>
      <w:r>
        <w:rPr>
          <w:lang w:eastAsia="en-GB"/>
        </w:rPr>
        <w:t xml:space="preserve">, the </w:t>
      </w:r>
      <w:r w:rsidR="006016A3">
        <w:rPr>
          <w:lang w:eastAsia="en-GB"/>
        </w:rPr>
        <w:t xml:space="preserve">UE applies the same </w:t>
      </w:r>
      <w:r w:rsidR="003C26BB">
        <w:rPr>
          <w:lang w:eastAsia="en-GB"/>
        </w:rPr>
        <w:t xml:space="preserve">default </w:t>
      </w:r>
      <w:r w:rsidR="006016A3">
        <w:rPr>
          <w:lang w:eastAsia="en-GB"/>
        </w:rPr>
        <w:t>QCL assumption across all PDSCHs scheduled by the same DCI</w:t>
      </w:r>
      <w:r>
        <w:rPr>
          <w:lang w:eastAsia="en-GB"/>
        </w:rPr>
        <w:t xml:space="preserve">. A simple rule is to use the same default QCL assumption as </w:t>
      </w:r>
      <w:r w:rsidR="003C26BB">
        <w:rPr>
          <w:lang w:eastAsia="en-GB"/>
        </w:rPr>
        <w:t>for the first PDSCH. Furthermore, the default assumption for the first PDSCH can be determined in an identical manner as for the Rel-16 rules corresponding to single-PDSCH scheduling.</w:t>
      </w:r>
      <w:r w:rsidR="00A22AD0">
        <w:rPr>
          <w:lang w:eastAsia="en-GB"/>
        </w:rPr>
        <w:t xml:space="preserve"> </w:t>
      </w:r>
      <w:r w:rsidR="006016A3">
        <w:rPr>
          <w:lang w:eastAsia="en-GB"/>
        </w:rPr>
        <w:t>Based on this we propose</w:t>
      </w:r>
      <w:r w:rsidR="00A22AD0">
        <w:rPr>
          <w:lang w:eastAsia="en-GB"/>
        </w:rPr>
        <w:t xml:space="preserve"> the following</w:t>
      </w:r>
    </w:p>
    <w:p w14:paraId="34351567" w14:textId="34B2A63B" w:rsidR="00D017C7" w:rsidRPr="0027229A" w:rsidRDefault="006016A3" w:rsidP="00D017C7">
      <w:pPr>
        <w:pStyle w:val="Proposal"/>
        <w:rPr>
          <w:lang w:val="en-GB" w:eastAsia="ja-JP"/>
        </w:rPr>
      </w:pPr>
      <w:bookmarkStart w:id="6" w:name="_Toc66369532"/>
      <w:r>
        <w:rPr>
          <w:lang w:val="en-GB"/>
        </w:rPr>
        <w:t xml:space="preserve">For multiple PDSCHs scheduled </w:t>
      </w:r>
      <w:r w:rsidR="00A22AD0">
        <w:rPr>
          <w:lang w:val="en-GB"/>
        </w:rPr>
        <w:t>by</w:t>
      </w:r>
      <w:r>
        <w:rPr>
          <w:lang w:val="en-GB"/>
        </w:rPr>
        <w:t xml:space="preserve"> a single DCI, if the scheduling offset for any of the PDSCHs is less than </w:t>
      </w:r>
      <w:proofErr w:type="spellStart"/>
      <w:r w:rsidRPr="00F3695E">
        <w:rPr>
          <w:i/>
          <w:iCs/>
          <w:lang w:val="en-GB"/>
        </w:rPr>
        <w:t>timeDurationForQCL</w:t>
      </w:r>
      <w:proofErr w:type="spellEnd"/>
      <w:r>
        <w:rPr>
          <w:lang w:val="en-GB"/>
        </w:rPr>
        <w:t xml:space="preserve"> (plus additional delay </w:t>
      </w:r>
      <m:oMath>
        <m:r>
          <m:rPr>
            <m:sty m:val="bi"/>
          </m:rPr>
          <w:rPr>
            <w:rFonts w:ascii="Cambria Math" w:hAnsi="Cambria Math"/>
          </w:rPr>
          <m:t>d</m:t>
        </m:r>
        <m:f>
          <m:fPr>
            <m:ctrlPr>
              <w:rPr>
                <w:rFonts w:ascii="Cambria Math" w:hAnsi="Cambria Math"/>
                <w:i/>
              </w:rPr>
            </m:ctrlPr>
          </m:fPr>
          <m:num>
            <m:sSup>
              <m:sSupPr>
                <m:ctrlPr>
                  <w:rPr>
                    <w:rFonts w:ascii="Cambria Math" w:hAnsi="Cambria Math"/>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sup>
            </m:sSup>
          </m:den>
        </m:f>
      </m:oMath>
      <w:r>
        <w:rPr>
          <w:lang w:val="en-GB"/>
        </w:rPr>
        <w:t xml:space="preserve"> for the case of cross-carrier scheduling</w:t>
      </w:r>
      <w:r w:rsidR="00D017C7">
        <w:rPr>
          <w:lang w:val="en-GB"/>
        </w:rPr>
        <w:t>, if</w:t>
      </w:r>
      <w:r w:rsidR="00D017C7" w:rsidRPr="00D017C7">
        <w:rPr>
          <w:b w:val="0"/>
          <w:bCs w:val="0"/>
          <w:lang w:eastAsia="en-US"/>
        </w:rPr>
        <w:t xml:space="preserve"> </w:t>
      </w:r>
      <w:proofErr w:type="spellStart"/>
      <w:r w:rsidR="00D017C7" w:rsidRPr="00D017C7">
        <w:rPr>
          <w:i/>
          <w:iCs/>
          <w:lang w:val="en-GB"/>
        </w:rPr>
        <w:t>enableDefaultBeam-ForCCS</w:t>
      </w:r>
      <w:proofErr w:type="spellEnd"/>
      <w:r w:rsidR="00D017C7">
        <w:rPr>
          <w:lang w:val="en-GB"/>
        </w:rPr>
        <w:t xml:space="preserve"> is configured</w:t>
      </w:r>
      <w:r>
        <w:rPr>
          <w:lang w:val="en-GB"/>
        </w:rPr>
        <w:t xml:space="preserve">), the UE </w:t>
      </w:r>
      <w:r w:rsidR="00D017C7">
        <w:rPr>
          <w:lang w:val="en-GB"/>
        </w:rPr>
        <w:t>applies</w:t>
      </w:r>
      <w:r>
        <w:rPr>
          <w:lang w:val="en-GB"/>
        </w:rPr>
        <w:t xml:space="preserve"> the same </w:t>
      </w:r>
      <w:r w:rsidR="00A22AD0">
        <w:rPr>
          <w:lang w:val="en-GB"/>
        </w:rPr>
        <w:t xml:space="preserve">default </w:t>
      </w:r>
      <w:r>
        <w:rPr>
          <w:lang w:val="en-GB"/>
        </w:rPr>
        <w:t>QCL assumption for all scheduled PDSCHs</w:t>
      </w:r>
      <w:r w:rsidR="00A22AD0">
        <w:rPr>
          <w:lang w:val="en-GB"/>
        </w:rPr>
        <w:t xml:space="preserve"> </w:t>
      </w:r>
      <w:r w:rsidR="00D017C7">
        <w:rPr>
          <w:lang w:val="en-GB"/>
        </w:rPr>
        <w:t xml:space="preserve">given by  the default QCL assumption for the first PDSCH. </w:t>
      </w:r>
      <w:r w:rsidR="006C4890">
        <w:rPr>
          <w:lang w:val="en-GB"/>
        </w:rPr>
        <w:t>For both single and multi-TRP, t</w:t>
      </w:r>
      <w:r w:rsidR="00D017C7">
        <w:rPr>
          <w:lang w:val="en-GB"/>
        </w:rPr>
        <w:t xml:space="preserve">he default QCL assumption for the first PDSCH is the same as that specified in Rel-16 for the case when the scheduling offset </w:t>
      </w:r>
      <w:r w:rsidR="00D017C7">
        <w:rPr>
          <w:rFonts w:cs="Arial"/>
          <w:szCs w:val="20"/>
          <w:lang w:val="en-GB"/>
        </w:rPr>
        <w:t xml:space="preserve">&lt; </w:t>
      </w:r>
      <w:proofErr w:type="spellStart"/>
      <w:r w:rsidR="00D017C7" w:rsidRPr="00A16229">
        <w:rPr>
          <w:rFonts w:cs="Arial"/>
          <w:i/>
          <w:iCs/>
          <w:szCs w:val="20"/>
          <w:lang w:val="en-GB"/>
        </w:rPr>
        <w:t>timeDurationForQC</w:t>
      </w:r>
      <w:r w:rsidR="00D017C7">
        <w:rPr>
          <w:rFonts w:cs="Arial"/>
          <w:i/>
          <w:iCs/>
          <w:szCs w:val="20"/>
          <w:lang w:val="en-GB"/>
        </w:rPr>
        <w:t>L</w:t>
      </w:r>
      <w:proofErr w:type="spellEnd"/>
      <w:r w:rsidR="00D017C7">
        <w:rPr>
          <w:rFonts w:cs="Arial"/>
          <w:szCs w:val="20"/>
          <w:lang w:val="en-GB"/>
        </w:rPr>
        <w:t>.</w:t>
      </w:r>
      <w:bookmarkEnd w:id="6"/>
    </w:p>
    <w:p w14:paraId="6C3345E8" w14:textId="623C55BA" w:rsidR="00ED01A2" w:rsidRDefault="00ED01A2" w:rsidP="006016A3">
      <w:pPr>
        <w:pStyle w:val="Heading3"/>
      </w:pPr>
      <w:r>
        <w:lastRenderedPageBreak/>
        <w:t>2.1.</w:t>
      </w:r>
      <w:r w:rsidR="006016A3">
        <w:t>3</w:t>
      </w:r>
      <w:r>
        <w:tab/>
      </w:r>
      <w:r w:rsidR="006016A3">
        <w:t xml:space="preserve">Beam Indication for </w:t>
      </w:r>
      <w:r>
        <w:t>Multi-PUSCH Scheduling</w:t>
      </w:r>
    </w:p>
    <w:p w14:paraId="66A72A34" w14:textId="5EC4F13A" w:rsidR="000F5A2C" w:rsidRDefault="000F5A2C" w:rsidP="000F5A2C">
      <w:pPr>
        <w:rPr>
          <w:lang w:val="en-GB" w:eastAsia="ja-JP"/>
        </w:rPr>
      </w:pPr>
      <w:r w:rsidRPr="00FE5C3A">
        <w:rPr>
          <w:noProof/>
          <w:lang w:val="en-GB" w:eastAsia="ja-JP"/>
        </w:rPr>
        <mc:AlternateContent>
          <mc:Choice Requires="wps">
            <w:drawing>
              <wp:anchor distT="45720" distB="45720" distL="114300" distR="114300" simplePos="0" relativeHeight="251658246" behindDoc="0" locked="0" layoutInCell="1" allowOverlap="1" wp14:anchorId="360AF830" wp14:editId="1AF3A87C">
                <wp:simplePos x="0" y="0"/>
                <wp:positionH relativeFrom="margin">
                  <wp:align>right</wp:align>
                </wp:positionH>
                <wp:positionV relativeFrom="paragraph">
                  <wp:posOffset>476250</wp:posOffset>
                </wp:positionV>
                <wp:extent cx="6096000" cy="1404620"/>
                <wp:effectExtent l="0" t="0" r="19050" b="1016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E31F75" w14:textId="77777777" w:rsidR="00A26A43" w:rsidRPr="00DD1C2B" w:rsidRDefault="00A26A43" w:rsidP="000F5A2C">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493AAA5D" w14:textId="77777777" w:rsidR="00A26A43" w:rsidRPr="00DD1C2B" w:rsidRDefault="00A26A43" w:rsidP="000F5A2C">
                            <w:p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Further study the following:</w:t>
                            </w:r>
                          </w:p>
                          <w:p w14:paraId="6AA689F9"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multi-PDSCH scheduling with a single DCI, study whether or not it is needed to indicate a separate TCI state for each scheduled PDSCH</w:t>
                            </w:r>
                          </w:p>
                          <w:p w14:paraId="12080DA5"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multi-PUSCH scheduling with a single DCI, study whether or not it is needed to indicate a separate SRI (indication of TCI can be further discussed) for each scheduled PUSCH</w:t>
                            </w:r>
                          </w:p>
                          <w:p w14:paraId="5A0033E7"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Note: the study should </w:t>
                            </w:r>
                            <w:proofErr w:type="gramStart"/>
                            <w:r w:rsidRPr="00DD1C2B">
                              <w:rPr>
                                <w:rFonts w:ascii="Times" w:eastAsia="Batang" w:hAnsi="Times" w:cs="Times New Roman"/>
                                <w:szCs w:val="24"/>
                                <w:lang w:val="en-GB" w:eastAsia="x-none"/>
                              </w:rPr>
                              <w:t>take into account</w:t>
                            </w:r>
                            <w:proofErr w:type="gramEnd"/>
                            <w:r w:rsidRPr="00DD1C2B">
                              <w:rPr>
                                <w:rFonts w:ascii="Times" w:eastAsia="Batang" w:hAnsi="Times" w:cs="Times New Roman"/>
                                <w:szCs w:val="24"/>
                                <w:lang w:val="en-GB" w:eastAsia="x-none"/>
                              </w:rPr>
                              <w:t xml:space="preserve"> DCI overhead aspects</w:t>
                            </w:r>
                          </w:p>
                          <w:p w14:paraId="54D41143" w14:textId="77777777" w:rsidR="00A26A43" w:rsidRPr="00FE5C3A" w:rsidRDefault="00A26A43"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Note: Applicability to multi-TRP can be discussed further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0AF830" id="_x0000_s1029" type="#_x0000_t202" style="position:absolute;margin-left:428.8pt;margin-top:37.5pt;width:480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">
                <v:textbox style="mso-fit-shape-to-text:t">
                  <w:txbxContent>
                    <w:p w14:paraId="69E31F75" w14:textId="77777777" w:rsidR="00A26A43" w:rsidRPr="00DD1C2B" w:rsidRDefault="00A26A43" w:rsidP="000F5A2C">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493AAA5D" w14:textId="77777777" w:rsidR="00A26A43" w:rsidRPr="00DD1C2B" w:rsidRDefault="00A26A43" w:rsidP="000F5A2C">
                      <w:p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Further study the following:</w:t>
                      </w:r>
                    </w:p>
                    <w:p w14:paraId="6AA689F9"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multi-PDSCH scheduling with a single DCI, study whether or not it is needed to indicate a separate TCI state for each scheduled PDSCH</w:t>
                      </w:r>
                    </w:p>
                    <w:p w14:paraId="12080DA5"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For multi-PUSCH scheduling with a single DCI, study whether or not it is needed to indicate a separate SRI (indication of TCI can be further discussed) for each scheduled PUSCH</w:t>
                      </w:r>
                    </w:p>
                    <w:p w14:paraId="5A0033E7" w14:textId="77777777" w:rsidR="00A26A43" w:rsidRPr="00DD1C2B" w:rsidRDefault="00A26A43" w:rsidP="00FA4C4E">
                      <w:pPr>
                        <w:numPr>
                          <w:ilvl w:val="0"/>
                          <w:numId w:val="19"/>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Note: the study should </w:t>
                      </w:r>
                      <w:proofErr w:type="gramStart"/>
                      <w:r w:rsidRPr="00DD1C2B">
                        <w:rPr>
                          <w:rFonts w:ascii="Times" w:eastAsia="Batang" w:hAnsi="Times" w:cs="Times New Roman"/>
                          <w:szCs w:val="24"/>
                          <w:lang w:val="en-GB" w:eastAsia="x-none"/>
                        </w:rPr>
                        <w:t>take into account</w:t>
                      </w:r>
                      <w:proofErr w:type="gramEnd"/>
                      <w:r w:rsidRPr="00DD1C2B">
                        <w:rPr>
                          <w:rFonts w:ascii="Times" w:eastAsia="Batang" w:hAnsi="Times" w:cs="Times New Roman"/>
                          <w:szCs w:val="24"/>
                          <w:lang w:val="en-GB" w:eastAsia="x-none"/>
                        </w:rPr>
                        <w:t xml:space="preserve"> DCI overhead aspects</w:t>
                      </w:r>
                    </w:p>
                    <w:p w14:paraId="54D41143" w14:textId="77777777" w:rsidR="00A26A43" w:rsidRPr="00FE5C3A" w:rsidRDefault="00A26A43" w:rsidP="00FA4C4E">
                      <w:pPr>
                        <w:numPr>
                          <w:ilvl w:val="0"/>
                          <w:numId w:val="18"/>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Note: Applicability to multi-TRP can be discussed further</w:t>
                      </w:r>
                    </w:p>
                  </w:txbxContent>
                </v:textbox>
                <w10:wrap type="topAndBottom" anchorx="margin"/>
              </v:shape>
            </w:pict>
          </mc:Fallback>
        </mc:AlternateContent>
      </w:r>
      <w:r>
        <w:rPr>
          <w:lang w:val="en-GB" w:eastAsia="ja-JP"/>
        </w:rPr>
        <w:t>The following agreement was made in RAN1#104 and the second bullet pertains to multi-PUSCH scheduling. The open issue is whether or not multiple SRI fields should be included in the scheduling DCI.</w:t>
      </w:r>
    </w:p>
    <w:p w14:paraId="4FB3E59A" w14:textId="40357B38" w:rsidR="000F5A2C" w:rsidRDefault="000F5A2C" w:rsidP="00ED01A2">
      <w:pPr>
        <w:pStyle w:val="BodyText"/>
        <w:rPr>
          <w:lang w:val="en-GB"/>
        </w:rPr>
      </w:pPr>
    </w:p>
    <w:p w14:paraId="4445012D" w14:textId="4CF8F822" w:rsidR="00C800C5" w:rsidRDefault="00C800C5" w:rsidP="00ED01A2">
      <w:pPr>
        <w:pStyle w:val="BodyText"/>
        <w:rPr>
          <w:lang w:val="en-GB"/>
        </w:rPr>
      </w:pPr>
      <w:r>
        <w:rPr>
          <w:lang w:val="en-GB"/>
        </w:rPr>
        <w:t xml:space="preserve">In an analogous way as for PDSCH, the SRS Resource Indicator (SRI) field in the scheduling DCI indicates to the UE which beam to apply for PUSCH; however, the beam indication is indirect through indication of an SRS resource which is configured/activated with a particular spatial </w:t>
      </w:r>
      <w:proofErr w:type="spellStart"/>
      <w:r>
        <w:rPr>
          <w:lang w:val="en-GB"/>
        </w:rPr>
        <w:t>relation.The</w:t>
      </w:r>
      <w:proofErr w:type="spellEnd"/>
      <w:r>
        <w:rPr>
          <w:lang w:val="en-GB"/>
        </w:rPr>
        <w:t xml:space="preserve"> spatial relation for the SRS is simply another reference signal (CSI-RS, SS/PBCH block, or another SRS resource) for which beam management measurements have bee</w:t>
      </w:r>
      <w:r w:rsidR="00C5630F">
        <w:rPr>
          <w:lang w:val="en-GB"/>
        </w:rPr>
        <w:t>n</w:t>
      </w:r>
      <w:r>
        <w:rPr>
          <w:lang w:val="en-GB"/>
        </w:rPr>
        <w:t xml:space="preserve"> performed previously.</w:t>
      </w:r>
    </w:p>
    <w:p w14:paraId="7265808F" w14:textId="59862D70" w:rsidR="00ED01A2" w:rsidRDefault="00ED01A2" w:rsidP="00ED01A2">
      <w:pPr>
        <w:pStyle w:val="BodyText"/>
        <w:rPr>
          <w:lang w:val="en-GB"/>
        </w:rPr>
      </w:pPr>
      <w:r>
        <w:rPr>
          <w:lang w:val="en-GB"/>
        </w:rPr>
        <w:t>Based on the same reasoning</w:t>
      </w:r>
      <w:r w:rsidR="00C800C5">
        <w:rPr>
          <w:lang w:val="en-GB"/>
        </w:rPr>
        <w:t xml:space="preserve"> as in Section 2.1.1 in terms of DCI overhead</w:t>
      </w:r>
      <w:r>
        <w:rPr>
          <w:lang w:val="en-GB"/>
        </w:rPr>
        <w:t>, we propose that for multi-PUSCH scheduling with a single DCI, the scheduling DCI includes only a single SRI field as in Rel-16, and the single SRI field applies to all scheduled PUSCHs.</w:t>
      </w:r>
      <w:r w:rsidR="00C800C5">
        <w:rPr>
          <w:lang w:val="en-GB"/>
        </w:rPr>
        <w:t xml:space="preserve"> Moreover, in the </w:t>
      </w:r>
      <w:proofErr w:type="spellStart"/>
      <w:r w:rsidR="00C800C5">
        <w:rPr>
          <w:lang w:val="en-GB"/>
        </w:rPr>
        <w:t>feMIMO</w:t>
      </w:r>
      <w:proofErr w:type="spellEnd"/>
      <w:r w:rsidR="00C800C5">
        <w:rPr>
          <w:lang w:val="en-GB"/>
        </w:rPr>
        <w:t xml:space="preserve"> work item, it has been agreed that in Rel-17, simultaneous UL transmission from two panels is not supported. Hence, there is no motivation to introduce multiple SRI fields per scheduled PUSCH.</w:t>
      </w:r>
    </w:p>
    <w:p w14:paraId="488BAFD1" w14:textId="5CC1CC2E" w:rsidR="0047574E" w:rsidRDefault="00C5630F" w:rsidP="0047574E">
      <w:pPr>
        <w:pStyle w:val="Proposal"/>
        <w:rPr>
          <w:lang w:val="en-GB"/>
        </w:rPr>
      </w:pPr>
      <w:bookmarkStart w:id="7" w:name="_Toc66369533"/>
      <w:r>
        <w:rPr>
          <w:lang w:val="en-GB"/>
        </w:rPr>
        <w:t>As in Rel-16, f</w:t>
      </w:r>
      <w:r w:rsidR="0047574E">
        <w:rPr>
          <w:lang w:val="en-GB"/>
        </w:rPr>
        <w:t>or multiple PUSCHs scheduled with a single DCI support a single SRI field in the DCI that is applicable to all scheduled PUSCHs.</w:t>
      </w:r>
      <w:bookmarkEnd w:id="7"/>
    </w:p>
    <w:p w14:paraId="4C6E13B5" w14:textId="35F6F114" w:rsidR="0047574E" w:rsidRDefault="0047574E" w:rsidP="0047574E">
      <w:pPr>
        <w:pStyle w:val="Proposal"/>
        <w:numPr>
          <w:ilvl w:val="0"/>
          <w:numId w:val="0"/>
        </w:numPr>
        <w:ind w:left="1701" w:hanging="1701"/>
        <w:rPr>
          <w:lang w:val="en-GB"/>
        </w:rPr>
      </w:pPr>
    </w:p>
    <w:p w14:paraId="016B4A36" w14:textId="1FFBB5FA" w:rsidR="0047574E" w:rsidRDefault="0047574E" w:rsidP="0047574E">
      <w:pPr>
        <w:rPr>
          <w:lang w:val="en-GB" w:eastAsia="ja-JP"/>
        </w:rPr>
      </w:pPr>
      <w:r>
        <w:rPr>
          <w:lang w:val="en-GB" w:eastAsia="ja-JP"/>
        </w:rPr>
        <w:t xml:space="preserve">Analogous to the downlink, in both Rel-15 and Rel-16 multi-slot PUSCH transmission is supported. In Rel-15, the number of repetitions is configured semi-statically through the RRC parameter </w:t>
      </w:r>
      <w:proofErr w:type="spellStart"/>
      <w:r w:rsidRPr="0047574E">
        <w:rPr>
          <w:i/>
          <w:iCs/>
          <w:lang w:val="en-GB" w:eastAsia="ja-JP"/>
        </w:rPr>
        <w:t>pusch-AggregationFactor</w:t>
      </w:r>
      <w:proofErr w:type="spellEnd"/>
      <w:r>
        <w:rPr>
          <w:lang w:val="en-GB" w:eastAsia="ja-JP"/>
        </w:rPr>
        <w:t xml:space="preserve">. In Rel-16, </w:t>
      </w:r>
      <w:r w:rsidR="00252D96">
        <w:rPr>
          <w:lang w:val="en-GB" w:eastAsia="ja-JP"/>
        </w:rPr>
        <w:t>multi-</w:t>
      </w:r>
      <w:r w:rsidR="00BA21FA">
        <w:rPr>
          <w:lang w:val="en-GB" w:eastAsia="ja-JP"/>
        </w:rPr>
        <w:t xml:space="preserve">slot PUSCH </w:t>
      </w:r>
      <w:r>
        <w:rPr>
          <w:lang w:val="en-GB" w:eastAsia="ja-JP"/>
        </w:rPr>
        <w:t xml:space="preserve">was enhanced with the ability to dynamically indicate the number of repetitions through including the parameter </w:t>
      </w:r>
      <w:proofErr w:type="spellStart"/>
      <w:r w:rsidRPr="0047574E">
        <w:rPr>
          <w:i/>
          <w:iCs/>
          <w:lang w:val="en-GB" w:eastAsia="ja-JP"/>
        </w:rPr>
        <w:t>numberOfRepetitions</w:t>
      </w:r>
      <w:proofErr w:type="spellEnd"/>
      <w:r>
        <w:rPr>
          <w:lang w:val="en-GB" w:eastAsia="ja-JP"/>
        </w:rPr>
        <w:t xml:space="preserve"> in the TDRA table. </w:t>
      </w:r>
      <w:r w:rsidR="00252D96">
        <w:rPr>
          <w:lang w:val="en-GB" w:eastAsia="ja-JP"/>
        </w:rPr>
        <w:t xml:space="preserve">Two schemes are supported, namely Type A and Type B repetition. </w:t>
      </w:r>
      <w:r>
        <w:rPr>
          <w:lang w:val="en-GB" w:eastAsia="ja-JP"/>
        </w:rPr>
        <w:t xml:space="preserve">In Rel-16 when multi-PUSCH scheduling with a single DCI was introduced, it was explicitly precluded to combine </w:t>
      </w:r>
      <w:r w:rsidR="00252D96">
        <w:rPr>
          <w:lang w:val="en-GB" w:eastAsia="ja-JP"/>
        </w:rPr>
        <w:t>Type A/B repetition</w:t>
      </w:r>
      <w:r>
        <w:rPr>
          <w:lang w:val="en-GB" w:eastAsia="ja-JP"/>
        </w:rPr>
        <w:t xml:space="preserve"> with </w:t>
      </w:r>
      <w:r w:rsidR="00BA21FA">
        <w:rPr>
          <w:lang w:val="en-GB" w:eastAsia="ja-JP"/>
        </w:rPr>
        <w:t>multi-slot PUSCH</w:t>
      </w:r>
      <w:r w:rsidR="00252D96">
        <w:rPr>
          <w:lang w:val="en-GB" w:eastAsia="ja-JP"/>
        </w:rPr>
        <w:t>, and our understanding is the same for Rel-15 repetition. For Rel-16, a</w:t>
      </w:r>
      <w:r w:rsidR="00BA21FA">
        <w:rPr>
          <w:lang w:val="en-GB" w:eastAsia="ja-JP"/>
        </w:rPr>
        <w:t xml:space="preserve">s can be seen from </w:t>
      </w:r>
      <w:r w:rsidR="00252D96">
        <w:rPr>
          <w:lang w:val="en-GB" w:eastAsia="ja-JP"/>
        </w:rPr>
        <w:t xml:space="preserve">38.331, when the TDRA table is configured for multi-PUSCH scheduling, the parameters related to Type A/B repetition, namely </w:t>
      </w:r>
      <w:proofErr w:type="spellStart"/>
      <w:r w:rsidR="00252D96" w:rsidRPr="00252D96">
        <w:rPr>
          <w:i/>
          <w:iCs/>
          <w:lang w:val="en-GB" w:eastAsia="ja-JP"/>
        </w:rPr>
        <w:t>numberOfRepetitions</w:t>
      </w:r>
      <w:proofErr w:type="spellEnd"/>
      <w:r w:rsidR="00252D96">
        <w:rPr>
          <w:i/>
          <w:iCs/>
          <w:lang w:val="en-GB" w:eastAsia="ja-JP"/>
        </w:rPr>
        <w:t xml:space="preserve">, </w:t>
      </w:r>
      <w:proofErr w:type="spellStart"/>
      <w:r w:rsidR="00252D96">
        <w:rPr>
          <w:i/>
          <w:iCs/>
          <w:lang w:val="en-GB" w:eastAsia="ja-JP"/>
        </w:rPr>
        <w:t>startSymbol</w:t>
      </w:r>
      <w:proofErr w:type="spellEnd"/>
      <w:r w:rsidR="00252D96" w:rsidRPr="00252D96">
        <w:rPr>
          <w:lang w:val="en-GB" w:eastAsia="ja-JP"/>
        </w:rPr>
        <w:t>, and</w:t>
      </w:r>
      <w:r w:rsidR="00252D96">
        <w:rPr>
          <w:i/>
          <w:iCs/>
          <w:lang w:val="en-GB" w:eastAsia="ja-JP"/>
        </w:rPr>
        <w:t xml:space="preserve"> length</w:t>
      </w:r>
      <w:r w:rsidR="00252D96">
        <w:rPr>
          <w:lang w:val="en-GB" w:eastAsia="ja-JP"/>
        </w:rPr>
        <w:t xml:space="preserve"> are absent according to the conditions Format01-02 and </w:t>
      </w:r>
      <w:proofErr w:type="spellStart"/>
      <w:r w:rsidR="00252D96">
        <w:rPr>
          <w:lang w:val="en-GB" w:eastAsia="ja-JP"/>
        </w:rPr>
        <w:t>RepTypeB</w:t>
      </w:r>
      <w:proofErr w:type="spellEnd"/>
      <w:r w:rsidR="00252D96">
        <w:rPr>
          <w:lang w:val="en-GB" w:eastAsia="ja-JP"/>
        </w:rPr>
        <w:t>.</w:t>
      </w:r>
    </w:p>
    <w:p w14:paraId="20FD05DF" w14:textId="77777777"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sz w:val="16"/>
          <w:szCs w:val="16"/>
          <w:lang w:val="en-GB" w:eastAsia="en-GB"/>
        </w:rPr>
      </w:pPr>
      <w:bookmarkStart w:id="8" w:name="TPUSCHAllocationr16"/>
      <w:r w:rsidRPr="00BA21FA">
        <w:rPr>
          <w:rFonts w:ascii="Courier New" w:eastAsia="Times New Roman" w:hAnsi="Courier New" w:cs="Courier New"/>
          <w:color w:val="000000"/>
          <w:sz w:val="16"/>
          <w:szCs w:val="16"/>
          <w:lang w:val="en-GB" w:eastAsia="en-GB"/>
        </w:rPr>
        <w:t>PUSCH-Allocation-r16</w:t>
      </w:r>
      <w:bookmarkEnd w:id="8"/>
      <w:r w:rsidRPr="00BA21FA">
        <w:rPr>
          <w:rFonts w:ascii="Courier New" w:eastAsia="Times New Roman" w:hAnsi="Courier New" w:cs="Courier New"/>
          <w:color w:val="000000"/>
          <w:sz w:val="16"/>
          <w:szCs w:val="16"/>
          <w:lang w:val="en-GB" w:eastAsia="en-GB"/>
        </w:rPr>
        <w:t xml:space="preserve"> ::=  </w:t>
      </w:r>
      <w:r w:rsidRPr="00BA21FA">
        <w:rPr>
          <w:rFonts w:ascii="Courier New" w:eastAsia="Times New Roman" w:hAnsi="Courier New" w:cs="Courier New"/>
          <w:color w:val="993366"/>
          <w:sz w:val="16"/>
          <w:szCs w:val="16"/>
          <w:lang w:val="en-GB" w:eastAsia="en-GB"/>
        </w:rPr>
        <w:t>SEQUENCE</w:t>
      </w:r>
      <w:r w:rsidRPr="00BA21FA">
        <w:rPr>
          <w:rFonts w:ascii="Courier New" w:eastAsia="Times New Roman" w:hAnsi="Courier New" w:cs="Courier New"/>
          <w:color w:val="000000"/>
          <w:sz w:val="16"/>
          <w:szCs w:val="16"/>
          <w:lang w:val="en-GB" w:eastAsia="en-GB"/>
        </w:rPr>
        <w:t xml:space="preserve"> {</w:t>
      </w:r>
    </w:p>
    <w:p w14:paraId="25D70226" w14:textId="658EC613"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color w:val="808080"/>
          <w:sz w:val="16"/>
          <w:szCs w:val="16"/>
          <w:lang w:val="en-GB" w:eastAsia="en-GB"/>
        </w:rPr>
      </w:pPr>
      <w:r w:rsidRPr="00BA21FA">
        <w:rPr>
          <w:rFonts w:ascii="Courier New" w:eastAsia="Times New Roman" w:hAnsi="Courier New" w:cs="Courier New"/>
          <w:color w:val="000000"/>
          <w:sz w:val="16"/>
          <w:szCs w:val="16"/>
          <w:lang w:val="en-GB" w:eastAsia="en-GB"/>
        </w:rPr>
        <w:t>    mappingType-r16            </w:t>
      </w:r>
      <w:r w:rsidRPr="00BA21FA">
        <w:rPr>
          <w:rFonts w:ascii="Courier New" w:eastAsia="Times New Roman" w:hAnsi="Courier New" w:cs="Courier New"/>
          <w:color w:val="993366"/>
          <w:sz w:val="16"/>
          <w:szCs w:val="16"/>
          <w:lang w:val="en-GB" w:eastAsia="en-GB"/>
        </w:rPr>
        <w:t>ENUMERATED</w:t>
      </w:r>
      <w:r w:rsidRPr="00BA21FA">
        <w:rPr>
          <w:rFonts w:ascii="Courier New" w:eastAsia="Times New Roman" w:hAnsi="Courier New" w:cs="Courier New"/>
          <w:color w:val="000000"/>
          <w:sz w:val="16"/>
          <w:szCs w:val="16"/>
          <w:lang w:val="en-GB" w:eastAsia="en-GB"/>
        </w:rPr>
        <w:t xml:space="preserve"> {</w:t>
      </w:r>
      <w:proofErr w:type="spellStart"/>
      <w:r w:rsidRPr="00BA21FA">
        <w:rPr>
          <w:rFonts w:ascii="Courier New" w:eastAsia="Times New Roman" w:hAnsi="Courier New" w:cs="Courier New"/>
          <w:color w:val="000000"/>
          <w:sz w:val="16"/>
          <w:szCs w:val="16"/>
          <w:lang w:val="en-GB" w:eastAsia="en-GB"/>
        </w:rPr>
        <w:t>typeA</w:t>
      </w:r>
      <w:proofErr w:type="spellEnd"/>
      <w:r w:rsidRPr="00BA21FA">
        <w:rPr>
          <w:rFonts w:ascii="Courier New" w:eastAsia="Times New Roman" w:hAnsi="Courier New" w:cs="Courier New"/>
          <w:color w:val="000000"/>
          <w:sz w:val="16"/>
          <w:szCs w:val="16"/>
          <w:lang w:val="en-GB" w:eastAsia="en-GB"/>
        </w:rPr>
        <w:t xml:space="preserve">, </w:t>
      </w:r>
      <w:proofErr w:type="spellStart"/>
      <w:r w:rsidRPr="00BA21FA">
        <w:rPr>
          <w:rFonts w:ascii="Courier New" w:eastAsia="Times New Roman" w:hAnsi="Courier New" w:cs="Courier New"/>
          <w:color w:val="000000"/>
          <w:sz w:val="16"/>
          <w:szCs w:val="16"/>
          <w:lang w:val="en-GB" w:eastAsia="en-GB"/>
        </w:rPr>
        <w:t>typeB</w:t>
      </w:r>
      <w:proofErr w:type="spellEnd"/>
      <w:r w:rsidRPr="00BA21FA">
        <w:rPr>
          <w:rFonts w:ascii="Courier New" w:eastAsia="Times New Roman" w:hAnsi="Courier New" w:cs="Courier New"/>
          <w:color w:val="000000"/>
          <w:sz w:val="16"/>
          <w:szCs w:val="16"/>
          <w:lang w:val="en-GB" w:eastAsia="en-GB"/>
        </w:rPr>
        <w:t>}</w:t>
      </w:r>
      <w:r>
        <w:rPr>
          <w:rFonts w:ascii="Courier New" w:eastAsia="Times New Roman" w:hAnsi="Courier New" w:cs="Courier New"/>
          <w:color w:val="000000"/>
          <w:sz w:val="16"/>
          <w:szCs w:val="16"/>
          <w:lang w:val="en-GB" w:eastAsia="en-GB"/>
        </w:rPr>
        <w:t xml:space="preserve"> </w:t>
      </w:r>
      <w:r w:rsidRPr="00BA21FA">
        <w:rPr>
          <w:rFonts w:ascii="Courier New" w:eastAsia="Times New Roman" w:hAnsi="Courier New" w:cs="Courier New"/>
          <w:color w:val="993366"/>
          <w:sz w:val="16"/>
          <w:szCs w:val="16"/>
          <w:lang w:val="en-GB" w:eastAsia="en-GB"/>
        </w:rPr>
        <w:t>OPTIONAL</w:t>
      </w:r>
      <w:r w:rsidRPr="00BA21FA">
        <w:rPr>
          <w:rFonts w:ascii="Courier New" w:eastAsia="Times New Roman" w:hAnsi="Courier New" w:cs="Courier New"/>
          <w:color w:val="000000"/>
          <w:sz w:val="16"/>
          <w:szCs w:val="16"/>
          <w:lang w:val="en-GB" w:eastAsia="en-GB"/>
        </w:rPr>
        <w:t xml:space="preserve">,   </w:t>
      </w:r>
      <w:r w:rsidRPr="00BA21FA">
        <w:rPr>
          <w:rFonts w:ascii="Courier New" w:eastAsia="Times New Roman" w:hAnsi="Courier New" w:cs="Courier New"/>
          <w:color w:val="808080"/>
          <w:sz w:val="16"/>
          <w:szCs w:val="16"/>
          <w:lang w:val="en-GB" w:eastAsia="en-GB"/>
        </w:rPr>
        <w:t>-- Cond NotFormat01-02-Or-TypeA</w:t>
      </w:r>
    </w:p>
    <w:p w14:paraId="447A1FE1" w14:textId="2821E3F2"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color w:val="808080"/>
          <w:sz w:val="16"/>
          <w:szCs w:val="16"/>
          <w:lang w:val="en-GB" w:eastAsia="en-GB"/>
        </w:rPr>
      </w:pPr>
      <w:r w:rsidRPr="00BA21FA">
        <w:rPr>
          <w:rFonts w:ascii="Courier New" w:eastAsia="Times New Roman" w:hAnsi="Courier New" w:cs="Courier New"/>
          <w:color w:val="000000"/>
          <w:sz w:val="16"/>
          <w:szCs w:val="16"/>
          <w:lang w:val="en-GB" w:eastAsia="en-GB"/>
        </w:rPr>
        <w:t>    startSymbolAndLength-r16   </w:t>
      </w:r>
      <w:r w:rsidRPr="00BA21FA">
        <w:rPr>
          <w:rFonts w:ascii="Courier New" w:eastAsia="Times New Roman" w:hAnsi="Courier New" w:cs="Courier New"/>
          <w:color w:val="993366"/>
          <w:sz w:val="16"/>
          <w:szCs w:val="16"/>
          <w:lang w:val="en-GB" w:eastAsia="en-GB"/>
        </w:rPr>
        <w:t>INTEGER</w:t>
      </w:r>
      <w:r w:rsidRPr="00BA21FA">
        <w:rPr>
          <w:rFonts w:ascii="Courier New" w:eastAsia="Times New Roman" w:hAnsi="Courier New" w:cs="Courier New"/>
          <w:color w:val="000000"/>
          <w:sz w:val="16"/>
          <w:szCs w:val="16"/>
          <w:lang w:val="en-GB" w:eastAsia="en-GB"/>
        </w:rPr>
        <w:t xml:space="preserve"> (0..127)          </w:t>
      </w:r>
      <w:r w:rsidRPr="00BA21FA">
        <w:rPr>
          <w:rFonts w:ascii="Courier New" w:eastAsia="Times New Roman" w:hAnsi="Courier New" w:cs="Courier New"/>
          <w:color w:val="993366"/>
          <w:sz w:val="16"/>
          <w:szCs w:val="16"/>
          <w:lang w:val="en-GB" w:eastAsia="en-GB"/>
        </w:rPr>
        <w:t>OPTIONAL</w:t>
      </w:r>
      <w:r w:rsidRPr="00BA21FA">
        <w:rPr>
          <w:rFonts w:ascii="Courier New" w:eastAsia="Times New Roman" w:hAnsi="Courier New" w:cs="Courier New"/>
          <w:color w:val="000000"/>
          <w:sz w:val="16"/>
          <w:szCs w:val="16"/>
          <w:lang w:val="en-GB" w:eastAsia="en-GB"/>
        </w:rPr>
        <w:t xml:space="preserve">,   </w:t>
      </w:r>
      <w:r w:rsidRPr="00BA21FA">
        <w:rPr>
          <w:rFonts w:ascii="Courier New" w:eastAsia="Times New Roman" w:hAnsi="Courier New" w:cs="Courier New"/>
          <w:color w:val="808080"/>
          <w:sz w:val="16"/>
          <w:szCs w:val="16"/>
          <w:lang w:val="en-GB" w:eastAsia="en-GB"/>
        </w:rPr>
        <w:t>-- Cond NotFormat01-02-Or-TypeA</w:t>
      </w:r>
    </w:p>
    <w:p w14:paraId="1C25DDCC" w14:textId="11D27610"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color w:val="808080"/>
          <w:sz w:val="16"/>
          <w:szCs w:val="16"/>
          <w:highlight w:val="yellow"/>
          <w:lang w:val="en-GB" w:eastAsia="en-GB"/>
        </w:rPr>
      </w:pPr>
      <w:r w:rsidRPr="00BA21FA">
        <w:rPr>
          <w:rFonts w:ascii="Courier New" w:eastAsia="Times New Roman" w:hAnsi="Courier New" w:cs="Courier New"/>
          <w:color w:val="000000"/>
          <w:sz w:val="16"/>
          <w:szCs w:val="16"/>
          <w:lang w:val="en-GB" w:eastAsia="en-GB"/>
        </w:rPr>
        <w:t xml:space="preserve">    </w:t>
      </w:r>
      <w:r w:rsidRPr="00BA21FA">
        <w:rPr>
          <w:rFonts w:ascii="Courier New" w:eastAsia="Times New Roman" w:hAnsi="Courier New" w:cs="Courier New"/>
          <w:color w:val="000000"/>
          <w:sz w:val="16"/>
          <w:szCs w:val="16"/>
          <w:highlight w:val="yellow"/>
          <w:lang w:val="en-GB" w:eastAsia="en-GB"/>
        </w:rPr>
        <w:t>startSymbol-r16            </w:t>
      </w:r>
      <w:r w:rsidRPr="00BA21FA">
        <w:rPr>
          <w:rFonts w:ascii="Courier New" w:eastAsia="Times New Roman" w:hAnsi="Courier New" w:cs="Courier New"/>
          <w:color w:val="993366"/>
          <w:sz w:val="16"/>
          <w:szCs w:val="16"/>
          <w:highlight w:val="yellow"/>
          <w:lang w:val="en-GB" w:eastAsia="en-GB"/>
        </w:rPr>
        <w:t>INTEGER</w:t>
      </w:r>
      <w:r w:rsidRPr="00BA21FA">
        <w:rPr>
          <w:rFonts w:ascii="Courier New" w:eastAsia="Times New Roman" w:hAnsi="Courier New" w:cs="Courier New"/>
          <w:color w:val="000000"/>
          <w:sz w:val="16"/>
          <w:szCs w:val="16"/>
          <w:highlight w:val="yellow"/>
          <w:lang w:val="en-GB" w:eastAsia="en-GB"/>
        </w:rPr>
        <w:t xml:space="preserve"> (0..13)           </w:t>
      </w:r>
      <w:r w:rsidRPr="00BA21FA">
        <w:rPr>
          <w:rFonts w:ascii="Courier New" w:eastAsia="Times New Roman" w:hAnsi="Courier New" w:cs="Courier New"/>
          <w:color w:val="993366"/>
          <w:sz w:val="16"/>
          <w:szCs w:val="16"/>
          <w:highlight w:val="yellow"/>
          <w:lang w:val="en-GB" w:eastAsia="en-GB"/>
        </w:rPr>
        <w:t>OPTIONAL</w:t>
      </w:r>
      <w:r w:rsidRPr="00BA21FA">
        <w:rPr>
          <w:rFonts w:ascii="Courier New" w:eastAsia="Times New Roman" w:hAnsi="Courier New" w:cs="Courier New"/>
          <w:color w:val="000000"/>
          <w:sz w:val="16"/>
          <w:szCs w:val="16"/>
          <w:highlight w:val="yellow"/>
          <w:lang w:val="en-GB" w:eastAsia="en-GB"/>
        </w:rPr>
        <w:t xml:space="preserve">,   </w:t>
      </w:r>
      <w:r w:rsidRPr="00BA21FA">
        <w:rPr>
          <w:rFonts w:ascii="Courier New" w:eastAsia="Times New Roman" w:hAnsi="Courier New" w:cs="Courier New"/>
          <w:color w:val="808080"/>
          <w:sz w:val="16"/>
          <w:szCs w:val="16"/>
          <w:highlight w:val="yellow"/>
          <w:lang w:val="en-GB" w:eastAsia="en-GB"/>
        </w:rPr>
        <w:t xml:space="preserve">-- Cond </w:t>
      </w:r>
      <w:proofErr w:type="spellStart"/>
      <w:r w:rsidRPr="00BA21FA">
        <w:rPr>
          <w:rFonts w:ascii="Courier New" w:eastAsia="Times New Roman" w:hAnsi="Courier New" w:cs="Courier New"/>
          <w:color w:val="808080"/>
          <w:sz w:val="16"/>
          <w:szCs w:val="16"/>
          <w:highlight w:val="yellow"/>
          <w:lang w:val="en-GB" w:eastAsia="en-GB"/>
        </w:rPr>
        <w:t>RepTypeB</w:t>
      </w:r>
      <w:proofErr w:type="spellEnd"/>
    </w:p>
    <w:p w14:paraId="73BA9387" w14:textId="17E89513"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color w:val="808080"/>
          <w:sz w:val="16"/>
          <w:szCs w:val="16"/>
          <w:highlight w:val="yellow"/>
          <w:lang w:val="en-GB" w:eastAsia="en-GB"/>
        </w:rPr>
      </w:pPr>
      <w:r w:rsidRPr="00BA21FA">
        <w:rPr>
          <w:rFonts w:ascii="Courier New" w:eastAsia="Times New Roman" w:hAnsi="Courier New" w:cs="Courier New"/>
          <w:color w:val="000000"/>
          <w:sz w:val="16"/>
          <w:szCs w:val="16"/>
          <w:highlight w:val="yellow"/>
          <w:lang w:val="en-GB" w:eastAsia="en-GB"/>
        </w:rPr>
        <w:t>    length-r16                 </w:t>
      </w:r>
      <w:r w:rsidRPr="00BA21FA">
        <w:rPr>
          <w:rFonts w:ascii="Courier New" w:eastAsia="Times New Roman" w:hAnsi="Courier New" w:cs="Courier New"/>
          <w:color w:val="993366"/>
          <w:sz w:val="16"/>
          <w:szCs w:val="16"/>
          <w:highlight w:val="yellow"/>
          <w:lang w:val="en-GB" w:eastAsia="en-GB"/>
        </w:rPr>
        <w:t>INTEGER</w:t>
      </w:r>
      <w:r w:rsidRPr="00BA21FA">
        <w:rPr>
          <w:rFonts w:ascii="Courier New" w:eastAsia="Times New Roman" w:hAnsi="Courier New" w:cs="Courier New"/>
          <w:color w:val="000000"/>
          <w:sz w:val="16"/>
          <w:szCs w:val="16"/>
          <w:highlight w:val="yellow"/>
          <w:lang w:val="en-GB" w:eastAsia="en-GB"/>
        </w:rPr>
        <w:t xml:space="preserve"> (1..14)           </w:t>
      </w:r>
      <w:r w:rsidRPr="00BA21FA">
        <w:rPr>
          <w:rFonts w:ascii="Courier New" w:eastAsia="Times New Roman" w:hAnsi="Courier New" w:cs="Courier New"/>
          <w:color w:val="993366"/>
          <w:sz w:val="16"/>
          <w:szCs w:val="16"/>
          <w:highlight w:val="yellow"/>
          <w:lang w:val="en-GB" w:eastAsia="en-GB"/>
        </w:rPr>
        <w:t>OPTIONAL</w:t>
      </w:r>
      <w:r w:rsidRPr="00BA21FA">
        <w:rPr>
          <w:rFonts w:ascii="Courier New" w:eastAsia="Times New Roman" w:hAnsi="Courier New" w:cs="Courier New"/>
          <w:color w:val="000000"/>
          <w:sz w:val="16"/>
          <w:szCs w:val="16"/>
          <w:highlight w:val="yellow"/>
          <w:lang w:val="en-GB" w:eastAsia="en-GB"/>
        </w:rPr>
        <w:t xml:space="preserve">,   </w:t>
      </w:r>
      <w:r w:rsidRPr="00BA21FA">
        <w:rPr>
          <w:rFonts w:ascii="Courier New" w:eastAsia="Times New Roman" w:hAnsi="Courier New" w:cs="Courier New"/>
          <w:color w:val="808080"/>
          <w:sz w:val="16"/>
          <w:szCs w:val="16"/>
          <w:highlight w:val="yellow"/>
          <w:lang w:val="en-GB" w:eastAsia="en-GB"/>
        </w:rPr>
        <w:t xml:space="preserve">-- Cond </w:t>
      </w:r>
      <w:proofErr w:type="spellStart"/>
      <w:r w:rsidRPr="00BA21FA">
        <w:rPr>
          <w:rFonts w:ascii="Courier New" w:eastAsia="Times New Roman" w:hAnsi="Courier New" w:cs="Courier New"/>
          <w:color w:val="808080"/>
          <w:sz w:val="16"/>
          <w:szCs w:val="16"/>
          <w:highlight w:val="yellow"/>
          <w:lang w:val="en-GB" w:eastAsia="en-GB"/>
        </w:rPr>
        <w:t>RepTypeB</w:t>
      </w:r>
      <w:proofErr w:type="spellEnd"/>
    </w:p>
    <w:p w14:paraId="52CED47C" w14:textId="77777777" w:rsidR="00BA21FA" w:rsidRPr="00252D96" w:rsidRDefault="00BA21FA" w:rsidP="00BA21FA">
      <w:pPr>
        <w:shd w:val="clear" w:color="auto" w:fill="E6E6E6"/>
        <w:overflowPunct w:val="0"/>
        <w:autoSpaceDE w:val="0"/>
        <w:autoSpaceDN w:val="0"/>
        <w:spacing w:after="0" w:line="240" w:lineRule="auto"/>
        <w:rPr>
          <w:rFonts w:ascii="Courier New" w:eastAsia="Times New Roman" w:hAnsi="Courier New" w:cs="Courier New"/>
          <w:color w:val="000000"/>
          <w:sz w:val="16"/>
          <w:szCs w:val="16"/>
          <w:highlight w:val="yellow"/>
          <w:lang w:val="en-GB" w:eastAsia="en-GB"/>
        </w:rPr>
      </w:pPr>
      <w:r w:rsidRPr="00BA21FA">
        <w:rPr>
          <w:rFonts w:ascii="Courier New" w:eastAsia="Times New Roman" w:hAnsi="Courier New" w:cs="Courier New"/>
          <w:color w:val="000000"/>
          <w:sz w:val="16"/>
          <w:szCs w:val="16"/>
          <w:highlight w:val="yellow"/>
          <w:lang w:val="en-GB" w:eastAsia="en-GB"/>
        </w:rPr>
        <w:t>    numberOfRepetitions-r16    </w:t>
      </w:r>
      <w:r w:rsidRPr="00BA21FA">
        <w:rPr>
          <w:rFonts w:ascii="Courier New" w:eastAsia="Times New Roman" w:hAnsi="Courier New" w:cs="Courier New"/>
          <w:color w:val="993366"/>
          <w:sz w:val="16"/>
          <w:szCs w:val="16"/>
          <w:highlight w:val="yellow"/>
          <w:lang w:val="en-GB" w:eastAsia="en-GB"/>
        </w:rPr>
        <w:t>ENUMERATED</w:t>
      </w:r>
      <w:r w:rsidRPr="00BA21FA">
        <w:rPr>
          <w:rFonts w:ascii="Courier New" w:eastAsia="Times New Roman" w:hAnsi="Courier New" w:cs="Courier New"/>
          <w:color w:val="000000"/>
          <w:sz w:val="16"/>
          <w:szCs w:val="16"/>
          <w:highlight w:val="yellow"/>
          <w:lang w:val="en-GB" w:eastAsia="en-GB"/>
        </w:rPr>
        <w:t xml:space="preserve"> {n1, n2, n3, n4, n7, n8, n12, n16}</w:t>
      </w:r>
    </w:p>
    <w:p w14:paraId="2CA48B6F" w14:textId="5D9C79FD"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color w:val="808080"/>
          <w:sz w:val="16"/>
          <w:szCs w:val="16"/>
          <w:lang w:val="en-GB" w:eastAsia="en-GB"/>
        </w:rPr>
      </w:pPr>
      <w:r w:rsidRPr="00252D96">
        <w:rPr>
          <w:rFonts w:ascii="Courier New" w:eastAsia="Times New Roman" w:hAnsi="Courier New" w:cs="Courier New"/>
          <w:color w:val="000000"/>
          <w:sz w:val="16"/>
          <w:szCs w:val="16"/>
          <w:highlight w:val="yellow"/>
          <w:lang w:val="en-GB" w:eastAsia="en-GB"/>
        </w:rPr>
        <w:t xml:space="preserve">                                                         </w:t>
      </w:r>
      <w:r w:rsidRPr="00BA21FA">
        <w:rPr>
          <w:rFonts w:ascii="Courier New" w:eastAsia="Times New Roman" w:hAnsi="Courier New" w:cs="Courier New"/>
          <w:color w:val="993366"/>
          <w:sz w:val="16"/>
          <w:szCs w:val="16"/>
          <w:highlight w:val="yellow"/>
          <w:lang w:val="en-GB" w:eastAsia="en-GB"/>
        </w:rPr>
        <w:t>OPTIONAL</w:t>
      </w:r>
      <w:r w:rsidRPr="00BA21FA">
        <w:rPr>
          <w:rFonts w:ascii="Courier New" w:eastAsia="Times New Roman" w:hAnsi="Courier New" w:cs="Courier New"/>
          <w:color w:val="000000"/>
          <w:sz w:val="16"/>
          <w:szCs w:val="16"/>
          <w:highlight w:val="yellow"/>
          <w:lang w:val="en-GB" w:eastAsia="en-GB"/>
        </w:rPr>
        <w:t xml:space="preserve">,   </w:t>
      </w:r>
      <w:r w:rsidRPr="00BA21FA">
        <w:rPr>
          <w:rFonts w:ascii="Courier New" w:eastAsia="Times New Roman" w:hAnsi="Courier New" w:cs="Courier New"/>
          <w:color w:val="808080"/>
          <w:sz w:val="16"/>
          <w:szCs w:val="16"/>
          <w:highlight w:val="yellow"/>
          <w:lang w:val="en-GB" w:eastAsia="en-GB"/>
        </w:rPr>
        <w:t>-- Cond Format01-02</w:t>
      </w:r>
    </w:p>
    <w:p w14:paraId="3F85E1EA" w14:textId="77777777" w:rsidR="00BA21FA" w:rsidRPr="00BA21FA" w:rsidRDefault="00BA21FA" w:rsidP="00BA21FA">
      <w:pPr>
        <w:shd w:val="clear" w:color="auto" w:fill="E6E6E6"/>
        <w:overflowPunct w:val="0"/>
        <w:autoSpaceDE w:val="0"/>
        <w:autoSpaceDN w:val="0"/>
        <w:spacing w:after="0" w:line="240" w:lineRule="auto"/>
        <w:rPr>
          <w:rFonts w:ascii="Courier New" w:eastAsia="Times New Roman" w:hAnsi="Courier New" w:cs="Courier New"/>
          <w:sz w:val="16"/>
          <w:szCs w:val="16"/>
          <w:lang w:val="en-GB" w:eastAsia="en-GB"/>
        </w:rPr>
      </w:pPr>
      <w:r w:rsidRPr="00BA21FA">
        <w:rPr>
          <w:rFonts w:ascii="Courier New" w:eastAsia="Times New Roman" w:hAnsi="Courier New" w:cs="Courier New"/>
          <w:color w:val="000000"/>
          <w:sz w:val="16"/>
          <w:szCs w:val="16"/>
          <w:lang w:val="en-GB" w:eastAsia="en-GB"/>
        </w:rPr>
        <w:t>}</w:t>
      </w:r>
    </w:p>
    <w:p w14:paraId="1548BEA3" w14:textId="77777777" w:rsidR="00BA21FA" w:rsidRPr="00BA21FA" w:rsidRDefault="00BA21FA" w:rsidP="00BA21FA">
      <w:pPr>
        <w:spacing w:after="0" w:line="240" w:lineRule="auto"/>
        <w:rPr>
          <w:rFonts w:ascii="Calibri" w:eastAsia="Calibri" w:hAnsi="Calibri" w:cs="Times New Roman"/>
          <w:sz w:val="18"/>
          <w:szCs w:val="18"/>
        </w:rPr>
      </w:pPr>
    </w:p>
    <w:tbl>
      <w:tblPr>
        <w:tblW w:w="10080" w:type="dxa"/>
        <w:tblCellMar>
          <w:left w:w="0" w:type="dxa"/>
          <w:right w:w="0" w:type="dxa"/>
        </w:tblCellMar>
        <w:tblLook w:val="04A0" w:firstRow="1" w:lastRow="0" w:firstColumn="1" w:lastColumn="0" w:noHBand="0" w:noVBand="1"/>
      </w:tblPr>
      <w:tblGrid>
        <w:gridCol w:w="10080"/>
      </w:tblGrid>
      <w:tr w:rsidR="00BA21FA" w:rsidRPr="00BA21FA" w14:paraId="2A7BBB4C" w14:textId="77777777" w:rsidTr="00BA21FA">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63F6B" w14:textId="77777777" w:rsidR="00BA21FA" w:rsidRPr="00BA21FA" w:rsidRDefault="00BA21FA" w:rsidP="00BA21FA">
            <w:pPr>
              <w:keepNext/>
              <w:overflowPunct w:val="0"/>
              <w:autoSpaceDE w:val="0"/>
              <w:autoSpaceDN w:val="0"/>
              <w:spacing w:after="0" w:line="240" w:lineRule="auto"/>
              <w:jc w:val="center"/>
              <w:rPr>
                <w:rFonts w:eastAsia="Times New Roman" w:cs="Arial"/>
                <w:b/>
                <w:bCs/>
                <w:szCs w:val="20"/>
                <w:lang w:val="en-GB" w:eastAsia="sv-SE"/>
              </w:rPr>
            </w:pPr>
            <w:r w:rsidRPr="00BA21FA">
              <w:rPr>
                <w:rFonts w:eastAsia="Times New Roman" w:cs="Arial"/>
                <w:b/>
                <w:bCs/>
                <w:i/>
                <w:iCs/>
                <w:szCs w:val="20"/>
                <w:lang w:val="en-GB" w:eastAsia="sv-SE"/>
              </w:rPr>
              <w:lastRenderedPageBreak/>
              <w:t>PUSCH-</w:t>
            </w:r>
            <w:proofErr w:type="spellStart"/>
            <w:r w:rsidRPr="00BA21FA">
              <w:rPr>
                <w:rFonts w:eastAsia="Times New Roman" w:cs="Arial"/>
                <w:b/>
                <w:bCs/>
                <w:i/>
                <w:iCs/>
                <w:szCs w:val="20"/>
                <w:lang w:val="en-GB" w:eastAsia="sv-SE"/>
              </w:rPr>
              <w:t>TimeDomainResourceAllocationList</w:t>
            </w:r>
            <w:proofErr w:type="spellEnd"/>
            <w:r w:rsidRPr="00BA21FA">
              <w:rPr>
                <w:rFonts w:eastAsia="Times New Roman" w:cs="Arial"/>
                <w:b/>
                <w:bCs/>
                <w:i/>
                <w:iCs/>
                <w:szCs w:val="20"/>
                <w:lang w:val="en-GB" w:eastAsia="sv-SE"/>
              </w:rPr>
              <w:t xml:space="preserve"> </w:t>
            </w:r>
            <w:r w:rsidRPr="00BA21FA">
              <w:rPr>
                <w:rFonts w:eastAsia="Times New Roman" w:cs="Arial"/>
                <w:b/>
                <w:bCs/>
                <w:szCs w:val="20"/>
                <w:lang w:val="en-GB" w:eastAsia="sv-SE"/>
              </w:rPr>
              <w:t>field descriptions</w:t>
            </w:r>
          </w:p>
        </w:tc>
      </w:tr>
      <w:tr w:rsidR="00BA21FA" w:rsidRPr="00BA21FA" w14:paraId="0FA0BBF9"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D1AC3" w14:textId="77777777" w:rsidR="00BA21FA" w:rsidRPr="00BA21FA" w:rsidRDefault="00BA21FA" w:rsidP="00BA21FA">
            <w:pPr>
              <w:keepNext/>
              <w:overflowPunct w:val="0"/>
              <w:autoSpaceDE w:val="0"/>
              <w:autoSpaceDN w:val="0"/>
              <w:spacing w:after="0" w:line="240" w:lineRule="auto"/>
              <w:rPr>
                <w:rFonts w:eastAsia="Times New Roman" w:cs="Arial"/>
                <w:szCs w:val="20"/>
                <w:lang w:val="en-GB" w:eastAsia="sv-SE"/>
              </w:rPr>
            </w:pPr>
            <w:r w:rsidRPr="00BA21FA">
              <w:rPr>
                <w:rFonts w:eastAsia="Times New Roman" w:cs="Arial"/>
                <w:b/>
                <w:bCs/>
                <w:i/>
                <w:iCs/>
                <w:szCs w:val="20"/>
                <w:lang w:val="en-GB" w:eastAsia="sv-SE"/>
              </w:rPr>
              <w:t>k2</w:t>
            </w:r>
          </w:p>
          <w:p w14:paraId="4288A7F8" w14:textId="77777777" w:rsidR="00BA21FA" w:rsidRPr="00BA21FA" w:rsidRDefault="00BA21FA" w:rsidP="00BA21FA">
            <w:pPr>
              <w:keepNext/>
              <w:overflowPunct w:val="0"/>
              <w:autoSpaceDE w:val="0"/>
              <w:autoSpaceDN w:val="0"/>
              <w:spacing w:after="0" w:line="240" w:lineRule="auto"/>
              <w:rPr>
                <w:rFonts w:eastAsia="Times New Roman" w:cs="Arial"/>
                <w:szCs w:val="20"/>
                <w:lang w:val="en-GB" w:eastAsia="sv-SE"/>
              </w:rPr>
            </w:pPr>
            <w:r w:rsidRPr="00BA21FA">
              <w:rPr>
                <w:rFonts w:eastAsia="Times New Roman" w:cs="Arial"/>
                <w:szCs w:val="20"/>
                <w:lang w:val="en-GB" w:eastAsia="sv-SE"/>
              </w:rPr>
              <w:t>Corresponds to L1 parameter 'K2' (see TS 38.214 [19], clause 6.1.2.1) When the field is absent the UE applies the value 1 when PUSCH SCS is 15/30 kHz; the value 2 when PUSCH SCS is 60 kHz, and the value 3 when PUSCH SCS is 120KHz.</w:t>
            </w:r>
          </w:p>
        </w:tc>
      </w:tr>
      <w:tr w:rsidR="00BA21FA" w:rsidRPr="00BA21FA" w14:paraId="4DD6E18D"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801FF" w14:textId="77777777" w:rsidR="00BA21FA" w:rsidRPr="00BA21FA" w:rsidRDefault="00BA21FA" w:rsidP="00BA21FA">
            <w:pPr>
              <w:keepNext/>
              <w:spacing w:after="0" w:line="240" w:lineRule="auto"/>
              <w:rPr>
                <w:rFonts w:eastAsia="Calibri" w:cs="Arial"/>
                <w:sz w:val="18"/>
                <w:szCs w:val="18"/>
                <w:highlight w:val="yellow"/>
                <w:lang w:eastAsia="sv-SE"/>
              </w:rPr>
            </w:pPr>
            <w:r w:rsidRPr="00BA21FA">
              <w:rPr>
                <w:rFonts w:eastAsia="Calibri" w:cs="Arial"/>
                <w:b/>
                <w:bCs/>
                <w:i/>
                <w:iCs/>
                <w:sz w:val="18"/>
                <w:szCs w:val="18"/>
                <w:highlight w:val="yellow"/>
                <w:lang w:eastAsia="sv-SE"/>
              </w:rPr>
              <w:t>length</w:t>
            </w:r>
          </w:p>
          <w:p w14:paraId="5F515280" w14:textId="77777777" w:rsidR="00BA21FA" w:rsidRPr="00BA21FA" w:rsidRDefault="00BA21FA" w:rsidP="00BA21FA">
            <w:pPr>
              <w:keepNext/>
              <w:spacing w:after="0" w:line="240" w:lineRule="auto"/>
              <w:rPr>
                <w:rFonts w:eastAsia="Calibri" w:cs="Arial"/>
                <w:sz w:val="18"/>
                <w:szCs w:val="18"/>
                <w:highlight w:val="yellow"/>
                <w:lang w:eastAsia="sv-SE"/>
              </w:rPr>
            </w:pPr>
            <w:r w:rsidRPr="00BA21FA">
              <w:rPr>
                <w:rFonts w:eastAsia="Calibri" w:cs="Arial"/>
                <w:sz w:val="18"/>
                <w:szCs w:val="18"/>
                <w:highlight w:val="yellow"/>
                <w:lang w:eastAsia="sv-SE"/>
              </w:rPr>
              <w:t>Indicates the length allocated for PUSCH for DCI format 0_1/0_2 (see TS 38.214 [19], clause 6.1.2.1).</w:t>
            </w:r>
          </w:p>
        </w:tc>
      </w:tr>
      <w:tr w:rsidR="00BA21FA" w:rsidRPr="00BA21FA" w14:paraId="3EEBE876"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7AB06" w14:textId="77777777" w:rsidR="00BA21FA" w:rsidRPr="00BA21FA" w:rsidRDefault="00BA21FA" w:rsidP="00BA21FA">
            <w:pPr>
              <w:keepNext/>
              <w:overflowPunct w:val="0"/>
              <w:autoSpaceDE w:val="0"/>
              <w:autoSpaceDN w:val="0"/>
              <w:spacing w:after="0" w:line="240" w:lineRule="auto"/>
              <w:rPr>
                <w:rFonts w:eastAsia="Times New Roman" w:cs="Arial"/>
                <w:sz w:val="18"/>
                <w:szCs w:val="18"/>
                <w:lang w:val="en-GB" w:eastAsia="sv-SE"/>
              </w:rPr>
            </w:pPr>
            <w:proofErr w:type="spellStart"/>
            <w:r w:rsidRPr="00BA21FA">
              <w:rPr>
                <w:rFonts w:eastAsia="Times New Roman" w:cs="Arial"/>
                <w:b/>
                <w:bCs/>
                <w:i/>
                <w:iCs/>
                <w:szCs w:val="20"/>
                <w:lang w:val="en-GB" w:eastAsia="sv-SE"/>
              </w:rPr>
              <w:t>mappingType</w:t>
            </w:r>
            <w:proofErr w:type="spellEnd"/>
          </w:p>
          <w:p w14:paraId="2088E5FD" w14:textId="77777777" w:rsidR="00BA21FA" w:rsidRPr="00BA21FA" w:rsidRDefault="00BA21FA" w:rsidP="00BA21FA">
            <w:pPr>
              <w:keepNext/>
              <w:overflowPunct w:val="0"/>
              <w:autoSpaceDE w:val="0"/>
              <w:autoSpaceDN w:val="0"/>
              <w:spacing w:after="0" w:line="240" w:lineRule="auto"/>
              <w:rPr>
                <w:rFonts w:eastAsia="Times New Roman" w:cs="Arial"/>
                <w:szCs w:val="20"/>
                <w:lang w:val="en-GB" w:eastAsia="sv-SE"/>
              </w:rPr>
            </w:pPr>
            <w:r w:rsidRPr="00BA21FA">
              <w:rPr>
                <w:rFonts w:eastAsia="Times New Roman" w:cs="Arial"/>
                <w:szCs w:val="20"/>
                <w:lang w:val="en-GB" w:eastAsia="sv-SE"/>
              </w:rPr>
              <w:t>Mapping type (see TS 38.214 [19], clause 6.1.2.1).</w:t>
            </w:r>
          </w:p>
        </w:tc>
      </w:tr>
      <w:tr w:rsidR="00BA21FA" w:rsidRPr="00BA21FA" w14:paraId="055BA22D"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1D0A1" w14:textId="77777777" w:rsidR="00BA21FA" w:rsidRPr="00BA21FA" w:rsidRDefault="00BA21FA" w:rsidP="00BA21FA">
            <w:pPr>
              <w:keepNext/>
              <w:spacing w:after="0" w:line="240" w:lineRule="auto"/>
              <w:rPr>
                <w:rFonts w:eastAsia="Calibri" w:cs="Arial"/>
                <w:sz w:val="18"/>
                <w:szCs w:val="18"/>
                <w:highlight w:val="yellow"/>
                <w:lang w:eastAsia="sv-SE"/>
              </w:rPr>
            </w:pPr>
            <w:proofErr w:type="spellStart"/>
            <w:r w:rsidRPr="00BA21FA">
              <w:rPr>
                <w:rFonts w:eastAsia="Calibri" w:cs="Arial"/>
                <w:b/>
                <w:bCs/>
                <w:i/>
                <w:iCs/>
                <w:sz w:val="18"/>
                <w:szCs w:val="18"/>
                <w:highlight w:val="yellow"/>
                <w:lang w:eastAsia="sv-SE"/>
              </w:rPr>
              <w:t>numberOfRepetitions</w:t>
            </w:r>
            <w:proofErr w:type="spellEnd"/>
          </w:p>
          <w:p w14:paraId="26EDA18F" w14:textId="77777777" w:rsidR="00BA21FA" w:rsidRPr="00BA21FA" w:rsidRDefault="00BA21FA" w:rsidP="00BA21FA">
            <w:pPr>
              <w:keepNext/>
              <w:spacing w:after="0" w:line="240" w:lineRule="auto"/>
              <w:rPr>
                <w:rFonts w:eastAsia="Calibri" w:cs="Arial"/>
                <w:b/>
                <w:bCs/>
                <w:i/>
                <w:iCs/>
                <w:sz w:val="18"/>
                <w:szCs w:val="18"/>
                <w:highlight w:val="yellow"/>
                <w:lang w:eastAsia="sv-SE"/>
              </w:rPr>
            </w:pPr>
            <w:r w:rsidRPr="00BA21FA">
              <w:rPr>
                <w:rFonts w:eastAsia="Calibri" w:cs="Arial"/>
                <w:sz w:val="18"/>
                <w:szCs w:val="18"/>
                <w:highlight w:val="yellow"/>
                <w:lang w:eastAsia="sv-SE"/>
              </w:rPr>
              <w:t>Number of repetitions for DCI format 0_1/0_2 (see TS 38.214 [19], clause 6.1.2.1).</w:t>
            </w:r>
          </w:p>
        </w:tc>
      </w:tr>
      <w:tr w:rsidR="00BA21FA" w:rsidRPr="00BA21FA" w14:paraId="597B25DE"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946CE" w14:textId="77777777" w:rsidR="00BA21FA" w:rsidRPr="00BA21FA" w:rsidRDefault="00BA21FA" w:rsidP="00BA21FA">
            <w:pPr>
              <w:keepNext/>
              <w:spacing w:after="0" w:line="240" w:lineRule="auto"/>
              <w:rPr>
                <w:rFonts w:eastAsia="Calibri" w:cs="Arial"/>
                <w:sz w:val="18"/>
                <w:szCs w:val="18"/>
                <w:lang w:eastAsia="sv-SE"/>
              </w:rPr>
            </w:pPr>
            <w:proofErr w:type="spellStart"/>
            <w:r w:rsidRPr="00BA21FA">
              <w:rPr>
                <w:rFonts w:eastAsia="Calibri" w:cs="Arial"/>
                <w:b/>
                <w:bCs/>
                <w:i/>
                <w:iCs/>
                <w:sz w:val="18"/>
                <w:szCs w:val="18"/>
                <w:lang w:eastAsia="sv-SE"/>
              </w:rPr>
              <w:t>puschAllocationList</w:t>
            </w:r>
            <w:proofErr w:type="spellEnd"/>
          </w:p>
          <w:p w14:paraId="0CCE17FE" w14:textId="77777777" w:rsidR="00BA21FA" w:rsidRPr="00BA21FA" w:rsidRDefault="00BA21FA" w:rsidP="00BA21FA">
            <w:pPr>
              <w:keepNext/>
              <w:spacing w:after="0" w:line="240" w:lineRule="auto"/>
              <w:rPr>
                <w:rFonts w:eastAsia="Calibri" w:cs="Arial"/>
                <w:b/>
                <w:bCs/>
                <w:i/>
                <w:iCs/>
                <w:sz w:val="18"/>
                <w:szCs w:val="18"/>
                <w:lang w:eastAsia="sv-SE"/>
              </w:rPr>
            </w:pPr>
            <w:r w:rsidRPr="00BA21FA">
              <w:rPr>
                <w:rFonts w:eastAsia="Calibri" w:cs="Arial"/>
                <w:sz w:val="18"/>
                <w:szCs w:val="18"/>
                <w:lang w:eastAsia="sv-SE"/>
              </w:rPr>
              <w:t xml:space="preserve">One or multiple PUSCH continuous in time domain which share a common </w:t>
            </w:r>
            <w:r w:rsidRPr="00BA21FA">
              <w:rPr>
                <w:rFonts w:eastAsia="Calibri" w:cs="Arial"/>
                <w:i/>
                <w:iCs/>
                <w:sz w:val="18"/>
                <w:szCs w:val="18"/>
                <w:lang w:eastAsia="sv-SE"/>
              </w:rPr>
              <w:t>k2</w:t>
            </w:r>
            <w:r w:rsidRPr="00BA21FA">
              <w:rPr>
                <w:rFonts w:eastAsia="Calibri" w:cs="Arial"/>
                <w:sz w:val="18"/>
                <w:szCs w:val="18"/>
                <w:lang w:eastAsia="sv-SE"/>
              </w:rPr>
              <w:t xml:space="preserve"> (see TS 38.214 [19], clause 6.1.2.1). This list only has one element in </w:t>
            </w:r>
            <w:r w:rsidRPr="00BA21FA">
              <w:rPr>
                <w:rFonts w:eastAsia="Calibri" w:cs="Arial"/>
                <w:i/>
                <w:iCs/>
                <w:sz w:val="18"/>
                <w:szCs w:val="18"/>
                <w:lang w:eastAsia="sv-SE"/>
              </w:rPr>
              <w:t>pusch-TimeDomainAllocationListDCI-0-1-r16</w:t>
            </w:r>
            <w:r w:rsidRPr="00BA21FA">
              <w:rPr>
                <w:rFonts w:eastAsia="Calibri" w:cs="Arial"/>
                <w:sz w:val="18"/>
                <w:szCs w:val="18"/>
                <w:lang w:eastAsia="sv-SE"/>
              </w:rPr>
              <w:t xml:space="preserve"> and in </w:t>
            </w:r>
            <w:r w:rsidRPr="00BA21FA">
              <w:rPr>
                <w:rFonts w:eastAsia="Calibri" w:cs="Arial"/>
                <w:i/>
                <w:iCs/>
                <w:sz w:val="18"/>
                <w:szCs w:val="18"/>
                <w:lang w:eastAsia="sv-SE"/>
              </w:rPr>
              <w:t>pusch-TimeDomainAllocationListDCI-0-2-r16</w:t>
            </w:r>
            <w:r w:rsidRPr="00BA21FA">
              <w:rPr>
                <w:rFonts w:eastAsia="Calibri" w:cs="Arial"/>
                <w:sz w:val="18"/>
                <w:szCs w:val="18"/>
                <w:lang w:eastAsia="sv-SE"/>
              </w:rPr>
              <w:t>.</w:t>
            </w:r>
          </w:p>
        </w:tc>
      </w:tr>
      <w:tr w:rsidR="00BA21FA" w:rsidRPr="00BA21FA" w14:paraId="572C989D"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89122" w14:textId="77777777" w:rsidR="00BA21FA" w:rsidRPr="00BA21FA" w:rsidRDefault="00BA21FA" w:rsidP="00BA21FA">
            <w:pPr>
              <w:keepNext/>
              <w:spacing w:after="0" w:line="240" w:lineRule="auto"/>
              <w:rPr>
                <w:rFonts w:eastAsia="Calibri" w:cs="Arial"/>
                <w:sz w:val="18"/>
                <w:szCs w:val="18"/>
                <w:highlight w:val="yellow"/>
                <w:lang w:eastAsia="sv-SE"/>
              </w:rPr>
            </w:pPr>
            <w:proofErr w:type="spellStart"/>
            <w:r w:rsidRPr="00BA21FA">
              <w:rPr>
                <w:rFonts w:eastAsia="Calibri" w:cs="Arial"/>
                <w:b/>
                <w:bCs/>
                <w:i/>
                <w:iCs/>
                <w:sz w:val="18"/>
                <w:szCs w:val="18"/>
                <w:highlight w:val="yellow"/>
                <w:lang w:eastAsia="sv-SE"/>
              </w:rPr>
              <w:t>startSymbol</w:t>
            </w:r>
            <w:proofErr w:type="spellEnd"/>
          </w:p>
          <w:p w14:paraId="1A94BD3D" w14:textId="77777777" w:rsidR="00BA21FA" w:rsidRPr="00BA21FA" w:rsidRDefault="00BA21FA" w:rsidP="00BA21FA">
            <w:pPr>
              <w:keepNext/>
              <w:spacing w:after="0" w:line="240" w:lineRule="auto"/>
              <w:rPr>
                <w:rFonts w:eastAsia="Calibri" w:cs="Arial"/>
                <w:b/>
                <w:bCs/>
                <w:i/>
                <w:iCs/>
                <w:sz w:val="18"/>
                <w:szCs w:val="18"/>
                <w:highlight w:val="yellow"/>
                <w:lang w:eastAsia="sv-SE"/>
              </w:rPr>
            </w:pPr>
            <w:r w:rsidRPr="00BA21FA">
              <w:rPr>
                <w:rFonts w:eastAsia="Calibri" w:cs="Arial"/>
                <w:sz w:val="18"/>
                <w:szCs w:val="18"/>
                <w:highlight w:val="yellow"/>
                <w:lang w:eastAsia="sv-SE"/>
              </w:rPr>
              <w:t>Indicates the index of start symbol for PUSCH for DCI format 0_1/0_2 (see TS 38.214 [19], clause 6.1.2.1).</w:t>
            </w:r>
          </w:p>
        </w:tc>
      </w:tr>
      <w:tr w:rsidR="00BA21FA" w:rsidRPr="00BA21FA" w14:paraId="184857AC" w14:textId="77777777" w:rsidTr="00BA21FA">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79580" w14:textId="77777777" w:rsidR="00BA21FA" w:rsidRPr="00BA21FA" w:rsidRDefault="00BA21FA" w:rsidP="00BA21FA">
            <w:pPr>
              <w:keepNext/>
              <w:overflowPunct w:val="0"/>
              <w:autoSpaceDE w:val="0"/>
              <w:autoSpaceDN w:val="0"/>
              <w:spacing w:after="0" w:line="240" w:lineRule="auto"/>
              <w:rPr>
                <w:rFonts w:eastAsia="Times New Roman" w:cs="Arial"/>
                <w:sz w:val="18"/>
                <w:szCs w:val="18"/>
                <w:lang w:val="en-GB" w:eastAsia="sv-SE"/>
              </w:rPr>
            </w:pPr>
            <w:proofErr w:type="spellStart"/>
            <w:r w:rsidRPr="00BA21FA">
              <w:rPr>
                <w:rFonts w:eastAsia="Times New Roman" w:cs="Arial"/>
                <w:b/>
                <w:bCs/>
                <w:i/>
                <w:iCs/>
                <w:szCs w:val="20"/>
                <w:lang w:val="en-GB" w:eastAsia="sv-SE"/>
              </w:rPr>
              <w:t>startSymbolAndLength</w:t>
            </w:r>
            <w:proofErr w:type="spellEnd"/>
          </w:p>
          <w:p w14:paraId="235F40DE" w14:textId="77777777" w:rsidR="00BA21FA" w:rsidRPr="00BA21FA" w:rsidRDefault="00BA21FA" w:rsidP="00BA21FA">
            <w:pPr>
              <w:keepNext/>
              <w:overflowPunct w:val="0"/>
              <w:autoSpaceDE w:val="0"/>
              <w:autoSpaceDN w:val="0"/>
              <w:spacing w:after="0" w:line="240" w:lineRule="auto"/>
              <w:rPr>
                <w:rFonts w:eastAsia="Times New Roman" w:cs="Arial"/>
                <w:szCs w:val="20"/>
                <w:highlight w:val="yellow"/>
                <w:lang w:val="en-GB" w:eastAsia="sv-SE"/>
              </w:rPr>
            </w:pPr>
            <w:r w:rsidRPr="00BA21FA">
              <w:rPr>
                <w:rFonts w:eastAsia="Times New Roman" w:cs="Arial"/>
                <w:szCs w:val="20"/>
                <w:lang w:val="en-GB"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2A581EDA" w14:textId="77777777" w:rsidR="00BA21FA" w:rsidRPr="00BA21FA" w:rsidRDefault="00BA21FA" w:rsidP="00BA21FA">
      <w:pPr>
        <w:spacing w:after="0" w:line="240" w:lineRule="auto"/>
        <w:rPr>
          <w:rFonts w:ascii="Times New Roman" w:eastAsia="Calibri" w:hAnsi="Times New Roman" w:cs="Times New Roman"/>
          <w:szCs w:val="20"/>
          <w:lang w:val="en-GB" w:eastAsia="ja-JP"/>
        </w:rPr>
      </w:pPr>
    </w:p>
    <w:tbl>
      <w:tblPr>
        <w:tblW w:w="10080" w:type="dxa"/>
        <w:tblCellMar>
          <w:left w:w="0" w:type="dxa"/>
          <w:right w:w="0" w:type="dxa"/>
        </w:tblCellMar>
        <w:tblLook w:val="04A0" w:firstRow="1" w:lastRow="0" w:firstColumn="1" w:lastColumn="0" w:noHBand="0" w:noVBand="1"/>
      </w:tblPr>
      <w:tblGrid>
        <w:gridCol w:w="2827"/>
        <w:gridCol w:w="7253"/>
      </w:tblGrid>
      <w:tr w:rsidR="00BA21FA" w:rsidRPr="00BA21FA" w14:paraId="7C612F2B" w14:textId="77777777" w:rsidTr="00BA21FA">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461F9" w14:textId="77777777" w:rsidR="00BA21FA" w:rsidRPr="00BA21FA" w:rsidRDefault="00BA21FA" w:rsidP="00BA21FA">
            <w:pPr>
              <w:keepNext/>
              <w:spacing w:after="0" w:line="240" w:lineRule="auto"/>
              <w:jc w:val="center"/>
              <w:rPr>
                <w:rFonts w:eastAsia="Calibri" w:cs="Arial"/>
                <w:sz w:val="18"/>
                <w:szCs w:val="18"/>
                <w:lang w:eastAsia="sv-SE"/>
              </w:rPr>
            </w:pPr>
            <w:r w:rsidRPr="00BA21FA">
              <w:rPr>
                <w:rFonts w:eastAsia="Calibri" w:cs="Arial"/>
                <w:b/>
                <w:bCs/>
                <w:sz w:val="18"/>
                <w:szCs w:val="18"/>
                <w:lang w:eastAsia="sv-SE"/>
              </w:rPr>
              <w:t>Conditional Presence</w:t>
            </w:r>
          </w:p>
        </w:tc>
        <w:tc>
          <w:tcPr>
            <w:tcW w:w="10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F3996" w14:textId="77777777" w:rsidR="00BA21FA" w:rsidRPr="00BA21FA" w:rsidRDefault="00BA21FA" w:rsidP="00BA21FA">
            <w:pPr>
              <w:keepNext/>
              <w:spacing w:after="0" w:line="240" w:lineRule="auto"/>
              <w:jc w:val="center"/>
              <w:rPr>
                <w:rFonts w:eastAsia="Calibri" w:cs="Arial"/>
                <w:sz w:val="18"/>
                <w:szCs w:val="18"/>
                <w:lang w:eastAsia="sv-SE"/>
              </w:rPr>
            </w:pPr>
            <w:r w:rsidRPr="00BA21FA">
              <w:rPr>
                <w:rFonts w:eastAsia="Calibri" w:cs="Arial"/>
                <w:b/>
                <w:bCs/>
                <w:sz w:val="18"/>
                <w:szCs w:val="18"/>
                <w:lang w:eastAsia="sv-SE"/>
              </w:rPr>
              <w:t>Explanation</w:t>
            </w:r>
          </w:p>
        </w:tc>
      </w:tr>
      <w:tr w:rsidR="00BA21FA" w:rsidRPr="00BA21FA" w14:paraId="04FD6354" w14:textId="77777777" w:rsidTr="00BA21FA">
        <w:tc>
          <w:tcPr>
            <w:tcW w:w="4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723E" w14:textId="77777777" w:rsidR="00BA21FA" w:rsidRPr="00BA21FA" w:rsidRDefault="00BA21FA" w:rsidP="00BA21FA">
            <w:pPr>
              <w:keepNext/>
              <w:spacing w:after="0" w:line="240" w:lineRule="auto"/>
              <w:rPr>
                <w:rFonts w:eastAsia="Calibri" w:cs="Arial"/>
                <w:i/>
                <w:iCs/>
                <w:sz w:val="18"/>
                <w:szCs w:val="18"/>
                <w:lang w:eastAsia="sv-SE"/>
              </w:rPr>
            </w:pPr>
            <w:r w:rsidRPr="00BA21FA">
              <w:rPr>
                <w:rFonts w:eastAsia="Calibri" w:cs="Arial"/>
                <w:i/>
                <w:iCs/>
                <w:sz w:val="18"/>
                <w:szCs w:val="18"/>
                <w:highlight w:val="yellow"/>
                <w:lang w:eastAsia="sv-SE"/>
              </w:rPr>
              <w:t>Format01-02</w:t>
            </w:r>
          </w:p>
        </w:tc>
        <w:tc>
          <w:tcPr>
            <w:tcW w:w="10146" w:type="dxa"/>
            <w:tcBorders>
              <w:top w:val="nil"/>
              <w:left w:val="nil"/>
              <w:bottom w:val="single" w:sz="8" w:space="0" w:color="auto"/>
              <w:right w:val="single" w:sz="8" w:space="0" w:color="auto"/>
            </w:tcBorders>
            <w:tcMar>
              <w:top w:w="0" w:type="dxa"/>
              <w:left w:w="108" w:type="dxa"/>
              <w:bottom w:w="0" w:type="dxa"/>
              <w:right w:w="108" w:type="dxa"/>
            </w:tcMar>
            <w:hideMark/>
          </w:tcPr>
          <w:p w14:paraId="4A3A8479"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highlight w:val="yellow"/>
                <w:lang w:eastAsia="sv-SE"/>
              </w:rPr>
              <w:t xml:space="preserve">In </w:t>
            </w:r>
            <w:r w:rsidRPr="00BA21FA">
              <w:rPr>
                <w:rFonts w:eastAsia="Calibri" w:cs="Arial"/>
                <w:i/>
                <w:iCs/>
                <w:sz w:val="18"/>
                <w:szCs w:val="18"/>
                <w:highlight w:val="yellow"/>
              </w:rPr>
              <w:t>pusch-TimeDomainAllocationListForMultiPUSCH-r16</w:t>
            </w:r>
            <w:r w:rsidRPr="00BA21FA">
              <w:rPr>
                <w:rFonts w:eastAsia="Calibri" w:cs="Arial"/>
                <w:sz w:val="18"/>
                <w:szCs w:val="18"/>
                <w:highlight w:val="yellow"/>
                <w:lang w:eastAsia="sv-SE"/>
              </w:rPr>
              <w:t>, the field is absent.</w:t>
            </w:r>
          </w:p>
          <w:p w14:paraId="41F8E887" w14:textId="77777777" w:rsidR="00BA21FA" w:rsidRPr="00BA21FA" w:rsidRDefault="00BA21FA" w:rsidP="00BA21FA">
            <w:pPr>
              <w:keepNext/>
              <w:spacing w:after="0" w:line="240" w:lineRule="auto"/>
              <w:rPr>
                <w:rFonts w:ascii="Times New Roman" w:eastAsia="Calibri" w:hAnsi="Times New Roman" w:cs="Times New Roman"/>
                <w:szCs w:val="20"/>
                <w:lang w:eastAsia="sv-SE"/>
              </w:rPr>
            </w:pPr>
            <w:r w:rsidRPr="00BA21FA">
              <w:rPr>
                <w:rFonts w:eastAsia="Calibri" w:cs="Arial"/>
                <w:sz w:val="18"/>
                <w:szCs w:val="18"/>
                <w:lang w:eastAsia="sv-SE"/>
              </w:rPr>
              <w:t xml:space="preserve">In </w:t>
            </w:r>
            <w:r w:rsidRPr="00BA21FA">
              <w:rPr>
                <w:rFonts w:eastAsia="Calibri" w:cs="Arial"/>
                <w:i/>
                <w:iCs/>
                <w:sz w:val="18"/>
                <w:szCs w:val="18"/>
                <w:lang w:eastAsia="sv-SE"/>
              </w:rPr>
              <w:t>pusch-TimeDomainAllocationListDCI-0-1</w:t>
            </w:r>
            <w:r w:rsidRPr="00BA21FA">
              <w:rPr>
                <w:rFonts w:eastAsia="Calibri" w:cs="Arial"/>
                <w:sz w:val="18"/>
                <w:szCs w:val="18"/>
                <w:lang w:eastAsia="sv-SE"/>
              </w:rPr>
              <w:t xml:space="preserve"> and in</w:t>
            </w:r>
            <w:r w:rsidRPr="00BA21FA">
              <w:rPr>
                <w:rFonts w:eastAsia="Calibri" w:cs="Arial"/>
                <w:i/>
                <w:iCs/>
                <w:sz w:val="18"/>
                <w:szCs w:val="18"/>
                <w:lang w:eastAsia="sv-SE"/>
              </w:rPr>
              <w:t xml:space="preserve"> pusch-TimeDomainAllocationListDCI-0-2</w:t>
            </w:r>
            <w:r w:rsidRPr="00BA21FA">
              <w:rPr>
                <w:rFonts w:eastAsia="Calibri" w:cs="Arial"/>
                <w:sz w:val="18"/>
                <w:szCs w:val="18"/>
                <w:lang w:eastAsia="sv-SE"/>
              </w:rPr>
              <w:t>,</w:t>
            </w:r>
            <w:r w:rsidRPr="00BA21FA">
              <w:rPr>
                <w:rFonts w:eastAsia="Calibri" w:cs="Arial"/>
                <w:i/>
                <w:iCs/>
                <w:sz w:val="18"/>
                <w:szCs w:val="18"/>
                <w:lang w:eastAsia="sv-SE"/>
              </w:rPr>
              <w:t xml:space="preserve"> </w:t>
            </w:r>
            <w:r w:rsidRPr="00BA21FA">
              <w:rPr>
                <w:rFonts w:eastAsia="Calibri" w:cs="Arial"/>
                <w:sz w:val="18"/>
                <w:szCs w:val="18"/>
                <w:lang w:eastAsia="sv-SE"/>
              </w:rPr>
              <w:t>the field is mandatory present.</w:t>
            </w:r>
          </w:p>
        </w:tc>
      </w:tr>
      <w:tr w:rsidR="00BA21FA" w:rsidRPr="00BA21FA" w14:paraId="6217642F" w14:textId="77777777" w:rsidTr="00BA21FA">
        <w:tc>
          <w:tcPr>
            <w:tcW w:w="4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850A8" w14:textId="77777777" w:rsidR="00BA21FA" w:rsidRPr="00BA21FA" w:rsidRDefault="00BA21FA" w:rsidP="00BA21FA">
            <w:pPr>
              <w:keepNext/>
              <w:spacing w:after="0" w:line="240" w:lineRule="auto"/>
              <w:rPr>
                <w:rFonts w:eastAsia="Calibri" w:cs="Arial"/>
                <w:i/>
                <w:iCs/>
                <w:sz w:val="18"/>
                <w:szCs w:val="18"/>
                <w:lang w:eastAsia="x-none"/>
              </w:rPr>
            </w:pPr>
            <w:r w:rsidRPr="00BA21FA">
              <w:rPr>
                <w:rFonts w:eastAsia="Calibri" w:cs="Arial"/>
                <w:i/>
                <w:iCs/>
                <w:sz w:val="18"/>
                <w:szCs w:val="18"/>
                <w:lang w:eastAsia="sv-SE"/>
              </w:rPr>
              <w:t>NotFormat01-02-Or-TypeA</w:t>
            </w:r>
          </w:p>
        </w:tc>
        <w:tc>
          <w:tcPr>
            <w:tcW w:w="10146" w:type="dxa"/>
            <w:tcBorders>
              <w:top w:val="nil"/>
              <w:left w:val="nil"/>
              <w:bottom w:val="single" w:sz="8" w:space="0" w:color="auto"/>
              <w:right w:val="single" w:sz="8" w:space="0" w:color="auto"/>
            </w:tcBorders>
            <w:tcMar>
              <w:top w:w="0" w:type="dxa"/>
              <w:left w:w="108" w:type="dxa"/>
              <w:bottom w:w="0" w:type="dxa"/>
              <w:right w:w="108" w:type="dxa"/>
            </w:tcMar>
            <w:hideMark/>
          </w:tcPr>
          <w:p w14:paraId="109AE6EB"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lang w:eastAsia="sv-SE"/>
              </w:rPr>
              <w:t xml:space="preserve">In </w:t>
            </w:r>
            <w:r w:rsidRPr="00BA21FA">
              <w:rPr>
                <w:rFonts w:eastAsia="Calibri" w:cs="Arial"/>
                <w:i/>
                <w:iCs/>
                <w:sz w:val="18"/>
                <w:szCs w:val="18"/>
              </w:rPr>
              <w:t>pusch-TimeDomainAllocationListForMultiPUSCH-r16</w:t>
            </w:r>
            <w:r w:rsidRPr="00BA21FA">
              <w:rPr>
                <w:rFonts w:eastAsia="Calibri" w:cs="Arial"/>
                <w:sz w:val="18"/>
                <w:szCs w:val="18"/>
                <w:lang w:eastAsia="sv-SE"/>
              </w:rPr>
              <w:t>, the field is mandatory present.</w:t>
            </w:r>
          </w:p>
          <w:p w14:paraId="21998D74"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lang w:eastAsia="sv-SE"/>
              </w:rPr>
              <w:t xml:space="preserve">In </w:t>
            </w:r>
            <w:r w:rsidRPr="00BA21FA">
              <w:rPr>
                <w:rFonts w:eastAsia="Calibri" w:cs="Arial"/>
                <w:i/>
                <w:iCs/>
                <w:sz w:val="18"/>
                <w:szCs w:val="18"/>
                <w:lang w:eastAsia="sv-SE"/>
              </w:rPr>
              <w:t xml:space="preserve">pusch-TimeDomainAllocationListDCI-0-1, </w:t>
            </w:r>
            <w:r w:rsidRPr="00BA21FA">
              <w:rPr>
                <w:rFonts w:eastAsia="Calibri" w:cs="Arial"/>
                <w:sz w:val="18"/>
                <w:szCs w:val="18"/>
                <w:lang w:eastAsia="sv-SE"/>
              </w:rPr>
              <w:t xml:space="preserve">the field is optionally present if </w:t>
            </w:r>
            <w:r w:rsidRPr="00BA21FA">
              <w:rPr>
                <w:rFonts w:eastAsia="Calibri" w:cs="Arial"/>
                <w:i/>
                <w:iCs/>
                <w:sz w:val="18"/>
                <w:szCs w:val="18"/>
                <w:lang w:eastAsia="x-none"/>
              </w:rPr>
              <w:t>pusch-RepTypeIndicatorDCI-0-1</w:t>
            </w:r>
            <w:r w:rsidRPr="00BA21FA">
              <w:rPr>
                <w:rFonts w:eastAsia="Calibri" w:cs="Arial"/>
                <w:sz w:val="18"/>
                <w:szCs w:val="18"/>
                <w:lang w:eastAsia="sv-SE"/>
              </w:rPr>
              <w:t xml:space="preserve"> is set to </w:t>
            </w:r>
            <w:proofErr w:type="spellStart"/>
            <w:r w:rsidRPr="00BA21FA">
              <w:rPr>
                <w:rFonts w:eastAsia="Calibri" w:cs="Arial"/>
                <w:sz w:val="18"/>
                <w:szCs w:val="18"/>
                <w:lang w:eastAsia="sv-SE"/>
              </w:rPr>
              <w:t>pusch-RepTypeA</w:t>
            </w:r>
            <w:proofErr w:type="spellEnd"/>
            <w:r w:rsidRPr="00BA21FA">
              <w:rPr>
                <w:rFonts w:eastAsia="Calibri" w:cs="Arial"/>
                <w:sz w:val="18"/>
                <w:szCs w:val="18"/>
                <w:lang w:eastAsia="sv-SE"/>
              </w:rPr>
              <w:t>, Need R. It is absent otherwise, Need R.</w:t>
            </w:r>
          </w:p>
          <w:p w14:paraId="1AD46AF1"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lang w:eastAsia="sv-SE"/>
              </w:rPr>
              <w:t xml:space="preserve">In </w:t>
            </w:r>
            <w:r w:rsidRPr="00BA21FA">
              <w:rPr>
                <w:rFonts w:eastAsia="Calibri" w:cs="Arial"/>
                <w:i/>
                <w:iCs/>
                <w:sz w:val="18"/>
                <w:szCs w:val="18"/>
                <w:lang w:eastAsia="sv-SE"/>
              </w:rPr>
              <w:t xml:space="preserve">pusch-TimeDomainAllocationListDCI-0-2, </w:t>
            </w:r>
            <w:r w:rsidRPr="00BA21FA">
              <w:rPr>
                <w:rFonts w:eastAsia="Calibri" w:cs="Arial"/>
                <w:sz w:val="18"/>
                <w:szCs w:val="18"/>
                <w:lang w:eastAsia="sv-SE"/>
              </w:rPr>
              <w:t xml:space="preserve">the field is optionally present if </w:t>
            </w:r>
            <w:r w:rsidRPr="00BA21FA">
              <w:rPr>
                <w:rFonts w:eastAsia="Calibri" w:cs="Arial"/>
                <w:i/>
                <w:iCs/>
                <w:sz w:val="18"/>
                <w:szCs w:val="18"/>
                <w:lang w:eastAsia="x-none"/>
              </w:rPr>
              <w:t>pusch-RepTypeIndicatorDCI-0-2</w:t>
            </w:r>
            <w:r w:rsidRPr="00BA21FA">
              <w:rPr>
                <w:rFonts w:eastAsia="Calibri" w:cs="Arial"/>
                <w:sz w:val="18"/>
                <w:szCs w:val="18"/>
                <w:lang w:eastAsia="sv-SE"/>
              </w:rPr>
              <w:t xml:space="preserve"> is set to </w:t>
            </w:r>
            <w:proofErr w:type="spellStart"/>
            <w:r w:rsidRPr="00BA21FA">
              <w:rPr>
                <w:rFonts w:eastAsia="Calibri" w:cs="Arial"/>
                <w:sz w:val="18"/>
                <w:szCs w:val="18"/>
                <w:lang w:eastAsia="sv-SE"/>
              </w:rPr>
              <w:t>pusch-RepTypeA</w:t>
            </w:r>
            <w:proofErr w:type="spellEnd"/>
            <w:r w:rsidRPr="00BA21FA">
              <w:rPr>
                <w:rFonts w:eastAsia="Calibri" w:cs="Arial"/>
                <w:sz w:val="18"/>
                <w:szCs w:val="18"/>
                <w:lang w:eastAsia="sv-SE"/>
              </w:rPr>
              <w:t>, Need R. It is absent otherwise, Need R.</w:t>
            </w:r>
          </w:p>
        </w:tc>
      </w:tr>
      <w:tr w:rsidR="00BA21FA" w:rsidRPr="00BA21FA" w14:paraId="4728D00F" w14:textId="77777777" w:rsidTr="00BA21FA">
        <w:tc>
          <w:tcPr>
            <w:tcW w:w="4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B479A" w14:textId="77777777" w:rsidR="00BA21FA" w:rsidRPr="00BA21FA" w:rsidRDefault="00BA21FA" w:rsidP="00BA21FA">
            <w:pPr>
              <w:keepNext/>
              <w:spacing w:after="0" w:line="240" w:lineRule="auto"/>
              <w:rPr>
                <w:rFonts w:eastAsia="Calibri" w:cs="Arial"/>
                <w:i/>
                <w:iCs/>
                <w:sz w:val="18"/>
                <w:szCs w:val="18"/>
                <w:lang w:eastAsia="x-none"/>
              </w:rPr>
            </w:pPr>
            <w:proofErr w:type="spellStart"/>
            <w:r w:rsidRPr="00BA21FA">
              <w:rPr>
                <w:rFonts w:eastAsia="Calibri" w:cs="Arial"/>
                <w:i/>
                <w:iCs/>
                <w:sz w:val="18"/>
                <w:szCs w:val="18"/>
                <w:highlight w:val="yellow"/>
              </w:rPr>
              <w:t>RepTypeB</w:t>
            </w:r>
            <w:proofErr w:type="spellEnd"/>
          </w:p>
        </w:tc>
        <w:tc>
          <w:tcPr>
            <w:tcW w:w="10146" w:type="dxa"/>
            <w:tcBorders>
              <w:top w:val="nil"/>
              <w:left w:val="nil"/>
              <w:bottom w:val="single" w:sz="8" w:space="0" w:color="auto"/>
              <w:right w:val="single" w:sz="8" w:space="0" w:color="auto"/>
            </w:tcBorders>
            <w:tcMar>
              <w:top w:w="0" w:type="dxa"/>
              <w:left w:w="108" w:type="dxa"/>
              <w:bottom w:w="0" w:type="dxa"/>
              <w:right w:w="108" w:type="dxa"/>
            </w:tcMar>
            <w:hideMark/>
          </w:tcPr>
          <w:p w14:paraId="4CA6A155"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highlight w:val="yellow"/>
                <w:lang w:eastAsia="sv-SE"/>
              </w:rPr>
              <w:t xml:space="preserve">In </w:t>
            </w:r>
            <w:r w:rsidRPr="00BA21FA">
              <w:rPr>
                <w:rFonts w:eastAsia="Calibri" w:cs="Arial"/>
                <w:i/>
                <w:iCs/>
                <w:sz w:val="18"/>
                <w:szCs w:val="18"/>
                <w:highlight w:val="yellow"/>
              </w:rPr>
              <w:t>pusch-TimeDomainAllocationListForMultiPUSCH-r16</w:t>
            </w:r>
            <w:r w:rsidRPr="00BA21FA">
              <w:rPr>
                <w:rFonts w:eastAsia="Calibri" w:cs="Arial"/>
                <w:sz w:val="18"/>
                <w:szCs w:val="18"/>
                <w:highlight w:val="yellow"/>
                <w:lang w:eastAsia="sv-SE"/>
              </w:rPr>
              <w:t>, the field is absent.</w:t>
            </w:r>
          </w:p>
          <w:p w14:paraId="2F88112C"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lang w:eastAsia="sv-SE"/>
              </w:rPr>
              <w:t xml:space="preserve">In </w:t>
            </w:r>
            <w:r w:rsidRPr="00BA21FA">
              <w:rPr>
                <w:rFonts w:eastAsia="Calibri" w:cs="Arial"/>
                <w:i/>
                <w:iCs/>
                <w:sz w:val="18"/>
                <w:szCs w:val="18"/>
                <w:lang w:eastAsia="sv-SE"/>
              </w:rPr>
              <w:t xml:space="preserve">pusch-TimeDomainAllocationListDCI-0-1, </w:t>
            </w:r>
            <w:r w:rsidRPr="00BA21FA">
              <w:rPr>
                <w:rFonts w:eastAsia="Calibri" w:cs="Arial"/>
                <w:sz w:val="18"/>
                <w:szCs w:val="18"/>
                <w:lang w:eastAsia="sv-SE"/>
              </w:rPr>
              <w:t xml:space="preserve">the field is optionally present if </w:t>
            </w:r>
            <w:r w:rsidRPr="00BA21FA">
              <w:rPr>
                <w:rFonts w:eastAsia="Calibri" w:cs="Arial"/>
                <w:i/>
                <w:iCs/>
                <w:sz w:val="18"/>
                <w:szCs w:val="18"/>
                <w:lang w:eastAsia="x-none"/>
              </w:rPr>
              <w:t>pusch-RepTypeIndicatorDCI-0-1</w:t>
            </w:r>
            <w:r w:rsidRPr="00BA21FA">
              <w:rPr>
                <w:rFonts w:eastAsia="Calibri" w:cs="Arial"/>
                <w:sz w:val="18"/>
                <w:szCs w:val="18"/>
                <w:lang w:eastAsia="sv-SE"/>
              </w:rPr>
              <w:t xml:space="preserve"> is set to </w:t>
            </w:r>
            <w:proofErr w:type="spellStart"/>
            <w:r w:rsidRPr="00BA21FA">
              <w:rPr>
                <w:rFonts w:eastAsia="Calibri" w:cs="Arial"/>
                <w:sz w:val="18"/>
                <w:szCs w:val="18"/>
                <w:lang w:eastAsia="sv-SE"/>
              </w:rPr>
              <w:t>pusch-RepTypeB</w:t>
            </w:r>
            <w:proofErr w:type="spellEnd"/>
            <w:r w:rsidRPr="00BA21FA">
              <w:rPr>
                <w:rFonts w:eastAsia="Calibri" w:cs="Arial"/>
                <w:sz w:val="18"/>
                <w:szCs w:val="18"/>
                <w:lang w:eastAsia="sv-SE"/>
              </w:rPr>
              <w:t>, Need R. It is absent otherwise, Need R.</w:t>
            </w:r>
          </w:p>
          <w:p w14:paraId="12078FEA" w14:textId="77777777" w:rsidR="00BA21FA" w:rsidRPr="00BA21FA" w:rsidRDefault="00BA21FA" w:rsidP="00BA21FA">
            <w:pPr>
              <w:keepNext/>
              <w:spacing w:after="0" w:line="240" w:lineRule="auto"/>
              <w:rPr>
                <w:rFonts w:eastAsia="Calibri" w:cs="Arial"/>
                <w:sz w:val="18"/>
                <w:szCs w:val="18"/>
                <w:lang w:eastAsia="sv-SE"/>
              </w:rPr>
            </w:pPr>
            <w:r w:rsidRPr="00BA21FA">
              <w:rPr>
                <w:rFonts w:eastAsia="Calibri" w:cs="Arial"/>
                <w:sz w:val="18"/>
                <w:szCs w:val="18"/>
                <w:lang w:eastAsia="sv-SE"/>
              </w:rPr>
              <w:t xml:space="preserve">In </w:t>
            </w:r>
            <w:r w:rsidRPr="00BA21FA">
              <w:rPr>
                <w:rFonts w:eastAsia="Calibri" w:cs="Arial"/>
                <w:i/>
                <w:iCs/>
                <w:sz w:val="18"/>
                <w:szCs w:val="18"/>
                <w:lang w:eastAsia="sv-SE"/>
              </w:rPr>
              <w:t xml:space="preserve">pusch-TimeDomainAllocationListDCI-0-2, </w:t>
            </w:r>
            <w:r w:rsidRPr="00BA21FA">
              <w:rPr>
                <w:rFonts w:eastAsia="Calibri" w:cs="Arial"/>
                <w:sz w:val="18"/>
                <w:szCs w:val="18"/>
                <w:lang w:eastAsia="sv-SE"/>
              </w:rPr>
              <w:t xml:space="preserve">the field is optionally present if </w:t>
            </w:r>
            <w:r w:rsidRPr="00BA21FA">
              <w:rPr>
                <w:rFonts w:eastAsia="Calibri" w:cs="Arial"/>
                <w:i/>
                <w:iCs/>
                <w:sz w:val="18"/>
                <w:szCs w:val="18"/>
                <w:lang w:eastAsia="x-none"/>
              </w:rPr>
              <w:t>pusch-RepTypeIndicatorDCI-0-2</w:t>
            </w:r>
            <w:r w:rsidRPr="00BA21FA">
              <w:rPr>
                <w:rFonts w:eastAsia="Calibri" w:cs="Arial"/>
                <w:sz w:val="18"/>
                <w:szCs w:val="18"/>
                <w:lang w:eastAsia="sv-SE"/>
              </w:rPr>
              <w:t xml:space="preserve"> is set to </w:t>
            </w:r>
            <w:proofErr w:type="spellStart"/>
            <w:r w:rsidRPr="00BA21FA">
              <w:rPr>
                <w:rFonts w:eastAsia="Calibri" w:cs="Arial"/>
                <w:sz w:val="18"/>
                <w:szCs w:val="18"/>
                <w:lang w:eastAsia="sv-SE"/>
              </w:rPr>
              <w:t>pusch-RepTypeB</w:t>
            </w:r>
            <w:proofErr w:type="spellEnd"/>
            <w:r w:rsidRPr="00BA21FA">
              <w:rPr>
                <w:rFonts w:eastAsia="Calibri" w:cs="Arial"/>
                <w:sz w:val="18"/>
                <w:szCs w:val="18"/>
                <w:lang w:eastAsia="sv-SE"/>
              </w:rPr>
              <w:t>, Need R. It is absent otherwise, Need R.</w:t>
            </w:r>
          </w:p>
        </w:tc>
      </w:tr>
    </w:tbl>
    <w:p w14:paraId="6857ACD8" w14:textId="77777777" w:rsidR="00BA21FA" w:rsidRDefault="00BA21FA" w:rsidP="0047574E">
      <w:pPr>
        <w:rPr>
          <w:lang w:val="en-GB" w:eastAsia="ja-JP"/>
        </w:rPr>
      </w:pPr>
    </w:p>
    <w:p w14:paraId="1145565D" w14:textId="7CBE62F3" w:rsidR="0047574E" w:rsidRDefault="0047574E" w:rsidP="0047574E">
      <w:pPr>
        <w:rPr>
          <w:lang w:val="en-GB" w:eastAsia="ja-JP"/>
        </w:rPr>
      </w:pPr>
      <w:r>
        <w:rPr>
          <w:lang w:val="en-GB" w:eastAsia="ja-JP"/>
        </w:rPr>
        <w:t xml:space="preserve">Based on </w:t>
      </w:r>
      <w:r w:rsidR="00252D96">
        <w:rPr>
          <w:lang w:val="en-GB" w:eastAsia="ja-JP"/>
        </w:rPr>
        <w:t>similar arguments against supporting the simultaneous combination of multi-PDSCH and multi-slot PDSCH, we propose the same for multi-PUSCH</w:t>
      </w:r>
      <w:r>
        <w:rPr>
          <w:lang w:val="en-GB" w:eastAsia="ja-JP"/>
        </w:rPr>
        <w:t>:</w:t>
      </w:r>
    </w:p>
    <w:p w14:paraId="2C0EFAC7" w14:textId="38188148" w:rsidR="0047574E" w:rsidRDefault="00252D96" w:rsidP="0047574E">
      <w:pPr>
        <w:pStyle w:val="Proposal"/>
        <w:rPr>
          <w:lang w:val="en-GB"/>
        </w:rPr>
      </w:pPr>
      <w:bookmarkStart w:id="9" w:name="_Toc66369534"/>
      <w:r>
        <w:rPr>
          <w:lang w:val="en-GB"/>
        </w:rPr>
        <w:t>As in Rel-16, d</w:t>
      </w:r>
      <w:r w:rsidR="0047574E">
        <w:rPr>
          <w:lang w:val="en-GB"/>
        </w:rPr>
        <w:t xml:space="preserve">o not support scheduling of multiple </w:t>
      </w:r>
      <w:r>
        <w:rPr>
          <w:lang w:val="en-GB"/>
        </w:rPr>
        <w:t>PUSCHs</w:t>
      </w:r>
      <w:r w:rsidR="0047574E">
        <w:rPr>
          <w:lang w:val="en-GB"/>
        </w:rPr>
        <w:t xml:space="preserve"> with a single DCI where</w:t>
      </w:r>
      <w:r>
        <w:rPr>
          <w:lang w:val="en-GB"/>
        </w:rPr>
        <w:t xml:space="preserve"> one or more of the PUSCHs is(are) mapped over multiple slots by </w:t>
      </w:r>
      <w:r w:rsidR="00A72CF5">
        <w:rPr>
          <w:lang w:val="en-GB"/>
        </w:rPr>
        <w:t xml:space="preserve">legacy </w:t>
      </w:r>
      <w:r>
        <w:rPr>
          <w:lang w:val="en-GB"/>
        </w:rPr>
        <w:t>TB repetition (Type A</w:t>
      </w:r>
      <w:r w:rsidR="00DB311C">
        <w:rPr>
          <w:lang w:val="en-GB"/>
        </w:rPr>
        <w:t xml:space="preserve"> or B</w:t>
      </w:r>
      <w:r>
        <w:rPr>
          <w:lang w:val="en-GB"/>
        </w:rPr>
        <w:t xml:space="preserve"> repetition). Beam indication procedures for such a combination are not needed.</w:t>
      </w:r>
      <w:bookmarkEnd w:id="9"/>
    </w:p>
    <w:p w14:paraId="55C6319A" w14:textId="77777777" w:rsidR="009943E4" w:rsidRDefault="009943E4" w:rsidP="009943E4">
      <w:pPr>
        <w:pStyle w:val="Heading2"/>
      </w:pPr>
      <w:r>
        <w:lastRenderedPageBreak/>
        <w:t>2.3</w:t>
      </w:r>
      <w:r>
        <w:tab/>
        <w:t>UE Capabilities for Beam Management</w:t>
      </w:r>
    </w:p>
    <w:p w14:paraId="2F69D46A" w14:textId="61173D4E" w:rsidR="009943E4" w:rsidRDefault="009943E4" w:rsidP="009943E4">
      <w:pPr>
        <w:rPr>
          <w:lang w:val="en-GB" w:eastAsia="ja-JP"/>
        </w:rPr>
      </w:pPr>
      <w:r w:rsidRPr="00FE5C3A">
        <w:rPr>
          <w:noProof/>
          <w:lang w:val="en-GB" w:eastAsia="ja-JP"/>
        </w:rPr>
        <mc:AlternateContent>
          <mc:Choice Requires="wps">
            <w:drawing>
              <wp:anchor distT="45720" distB="45720" distL="114300" distR="114300" simplePos="0" relativeHeight="251658240" behindDoc="0" locked="0" layoutInCell="1" allowOverlap="1" wp14:anchorId="44283DE7" wp14:editId="3F8C9618">
                <wp:simplePos x="0" y="0"/>
                <wp:positionH relativeFrom="margin">
                  <wp:align>right</wp:align>
                </wp:positionH>
                <wp:positionV relativeFrom="paragraph">
                  <wp:posOffset>582151</wp:posOffset>
                </wp:positionV>
                <wp:extent cx="6096000" cy="1404620"/>
                <wp:effectExtent l="0" t="0" r="19050" b="2159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A76A46C" w14:textId="77777777" w:rsidR="00A26A43" w:rsidRPr="00DD1C2B" w:rsidRDefault="00A26A43" w:rsidP="009943E4">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448EA6BD" w14:textId="77777777" w:rsidR="00A26A43" w:rsidRPr="00DD1C2B" w:rsidRDefault="00A26A43" w:rsidP="00FA4C4E">
                            <w:pPr>
                              <w:numPr>
                                <w:ilvl w:val="0"/>
                                <w:numId w:val="15"/>
                              </w:numPr>
                              <w:spacing w:after="0" w:line="240" w:lineRule="auto"/>
                              <w:rPr>
                                <w:rFonts w:ascii="Times" w:eastAsia="Batang" w:hAnsi="Times" w:cs="Times New Roman"/>
                                <w:szCs w:val="24"/>
                                <w:lang w:eastAsia="x-none"/>
                              </w:rPr>
                            </w:pPr>
                            <w:r w:rsidRPr="00DD1C2B">
                              <w:rPr>
                                <w:rFonts w:ascii="Times" w:eastAsia="Batang" w:hAnsi="Times" w:cs="Times New Roman"/>
                                <w:szCs w:val="24"/>
                                <w:lang w:eastAsia="x-none"/>
                              </w:rPr>
                              <w:t>For NR operation in 52.6-71GHz with new SCSs, new parameter values for at least the following timing parameters are needed:</w:t>
                            </w:r>
                          </w:p>
                          <w:p w14:paraId="2F9F82E4" w14:textId="77777777" w:rsidR="00A26A43" w:rsidRPr="00DD1C2B" w:rsidRDefault="00A26A43" w:rsidP="00FA4C4E">
                            <w:pPr>
                              <w:numPr>
                                <w:ilvl w:val="0"/>
                                <w:numId w:val="16"/>
                              </w:numPr>
                              <w:spacing w:after="0" w:line="240" w:lineRule="auto"/>
                              <w:rPr>
                                <w:rFonts w:ascii="Times" w:eastAsia="Batang" w:hAnsi="Times" w:cs="Times New Roman"/>
                                <w:szCs w:val="24"/>
                                <w:lang w:eastAsia="x-none"/>
                              </w:rPr>
                            </w:pPr>
                            <w:proofErr w:type="spellStart"/>
                            <w:r w:rsidRPr="00DD1C2B">
                              <w:rPr>
                                <w:rFonts w:ascii="Times" w:eastAsia="Batang" w:hAnsi="Times" w:cs="Times New Roman"/>
                                <w:szCs w:val="24"/>
                                <w:lang w:eastAsia="x-none"/>
                              </w:rPr>
                              <w:t>timeDurationForQCL</w:t>
                            </w:r>
                            <w:proofErr w:type="spellEnd"/>
                          </w:p>
                          <w:p w14:paraId="156D43B1" w14:textId="77777777" w:rsidR="00A26A43" w:rsidRPr="00DD1C2B" w:rsidRDefault="00A26A43" w:rsidP="00FA4C4E">
                            <w:pPr>
                              <w:numPr>
                                <w:ilvl w:val="0"/>
                                <w:numId w:val="16"/>
                              </w:numPr>
                              <w:spacing w:after="0" w:line="240" w:lineRule="auto"/>
                              <w:rPr>
                                <w:rFonts w:ascii="Times" w:eastAsia="Batang" w:hAnsi="Times" w:cs="Times New Roman"/>
                                <w:szCs w:val="24"/>
                                <w:lang w:eastAsia="x-none"/>
                              </w:rPr>
                            </w:pPr>
                            <w:proofErr w:type="spellStart"/>
                            <w:r w:rsidRPr="00DD1C2B">
                              <w:rPr>
                                <w:rFonts w:ascii="Times" w:eastAsia="Batang" w:hAnsi="Times" w:cs="Times New Roman"/>
                                <w:szCs w:val="24"/>
                                <w:lang w:eastAsia="x-none"/>
                              </w:rPr>
                              <w:t>beamSwitchTiming</w:t>
                            </w:r>
                            <w:proofErr w:type="spellEnd"/>
                          </w:p>
                          <w:p w14:paraId="1BCA8F21" w14:textId="77777777" w:rsidR="00A26A43" w:rsidRPr="00DD1C2B" w:rsidRDefault="00A26A43" w:rsidP="00FA4C4E">
                            <w:pPr>
                              <w:numPr>
                                <w:ilvl w:val="0"/>
                                <w:numId w:val="16"/>
                              </w:numPr>
                              <w:spacing w:after="0" w:line="240" w:lineRule="auto"/>
                              <w:rPr>
                                <w:rFonts w:ascii="Times" w:eastAsia="Batang" w:hAnsi="Times" w:cs="Times New Roman"/>
                                <w:szCs w:val="24"/>
                                <w:lang w:eastAsia="x-none"/>
                              </w:rPr>
                            </w:pPr>
                            <w:proofErr w:type="spellStart"/>
                            <w:r w:rsidRPr="00DD1C2B">
                              <w:rPr>
                                <w:rFonts w:ascii="Times" w:eastAsia="Batang" w:hAnsi="Times" w:cs="Times New Roman"/>
                                <w:szCs w:val="24"/>
                                <w:lang w:eastAsia="x-none"/>
                              </w:rPr>
                              <w:t>beamReportTiming</w:t>
                            </w:r>
                            <w:proofErr w:type="spellEnd"/>
                          </w:p>
                          <w:p w14:paraId="44E1B6CF" w14:textId="3B01374C" w:rsidR="00A26A43" w:rsidRDefault="00A26A43" w:rsidP="00FA4C4E">
                            <w:pPr>
                              <w:numPr>
                                <w:ilvl w:val="0"/>
                                <w:numId w:val="15"/>
                              </w:numPr>
                              <w:spacing w:after="0" w:line="240" w:lineRule="auto"/>
                              <w:rPr>
                                <w:rFonts w:ascii="Times" w:eastAsia="Batang" w:hAnsi="Times" w:cs="Times New Roman"/>
                                <w:szCs w:val="24"/>
                                <w:lang w:eastAsia="x-none"/>
                              </w:rPr>
                            </w:pPr>
                            <w:r w:rsidRPr="00DD1C2B">
                              <w:rPr>
                                <w:rFonts w:ascii="Times" w:eastAsia="Batang" w:hAnsi="Times" w:cs="Times New Roman"/>
                                <w:szCs w:val="24"/>
                                <w:lang w:eastAsia="x-none"/>
                              </w:rPr>
                              <w:t xml:space="preserve">Companies are encouraged to provide preferred values on </w:t>
                            </w:r>
                            <w:proofErr w:type="spellStart"/>
                            <w:r w:rsidRPr="00DD1C2B">
                              <w:rPr>
                                <w:rFonts w:ascii="Times" w:eastAsia="Batang" w:hAnsi="Times" w:cs="Times New Roman"/>
                                <w:szCs w:val="24"/>
                                <w:lang w:eastAsia="x-none"/>
                              </w:rPr>
                              <w:t>timeDurationForQCL</w:t>
                            </w:r>
                            <w:proofErr w:type="spellEnd"/>
                            <w:r w:rsidRPr="00DD1C2B">
                              <w:rPr>
                                <w:rFonts w:ascii="Times" w:eastAsia="Batang" w:hAnsi="Times" w:cs="Times New Roman"/>
                                <w:szCs w:val="24"/>
                                <w:lang w:eastAsia="x-none"/>
                              </w:rPr>
                              <w:t xml:space="preserve">, </w:t>
                            </w:r>
                            <w:proofErr w:type="spellStart"/>
                            <w:r w:rsidRPr="00DD1C2B">
                              <w:rPr>
                                <w:rFonts w:ascii="Times" w:eastAsia="Batang" w:hAnsi="Times" w:cs="Times New Roman"/>
                                <w:szCs w:val="24"/>
                                <w:lang w:eastAsia="x-none"/>
                              </w:rPr>
                              <w:t>beamSwitchTiming</w:t>
                            </w:r>
                            <w:proofErr w:type="spellEnd"/>
                            <w:r w:rsidRPr="00DD1C2B">
                              <w:rPr>
                                <w:rFonts w:ascii="Times" w:eastAsia="Batang" w:hAnsi="Times" w:cs="Times New Roman"/>
                                <w:szCs w:val="24"/>
                                <w:lang w:eastAsia="x-none"/>
                              </w:rPr>
                              <w:t xml:space="preserve"> and </w:t>
                            </w:r>
                            <w:proofErr w:type="spellStart"/>
                            <w:r w:rsidRPr="00DD1C2B">
                              <w:rPr>
                                <w:rFonts w:ascii="Times" w:eastAsia="Batang" w:hAnsi="Times" w:cs="Times New Roman"/>
                                <w:szCs w:val="24"/>
                                <w:lang w:eastAsia="x-none"/>
                              </w:rPr>
                              <w:t>beamReportTiming</w:t>
                            </w:r>
                            <w:proofErr w:type="spellEnd"/>
                          </w:p>
                          <w:p w14:paraId="38B3263E" w14:textId="77777777" w:rsidR="00CB4BAD" w:rsidRPr="00DD1C2B" w:rsidRDefault="00CB4BAD" w:rsidP="00CB4BAD">
                            <w:pPr>
                              <w:spacing w:after="0" w:line="240" w:lineRule="auto"/>
                              <w:rPr>
                                <w:rFonts w:ascii="Times" w:eastAsia="Batang" w:hAnsi="Times" w:cs="Times New Roman"/>
                                <w:szCs w:val="24"/>
                                <w:lang w:eastAsia="x-none"/>
                              </w:rPr>
                            </w:pPr>
                          </w:p>
                          <w:p w14:paraId="2B7DC821" w14:textId="77777777" w:rsidR="00CB4BAD" w:rsidRPr="00DD1C2B" w:rsidRDefault="00CB4BAD" w:rsidP="00CB4BAD">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13736D50" w14:textId="77777777" w:rsidR="00CB4BAD" w:rsidRPr="00DD1C2B" w:rsidRDefault="00CB4BAD" w:rsidP="00CB4BAD">
                            <w:pPr>
                              <w:numPr>
                                <w:ilvl w:val="0"/>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Further study new parameter values for at least the following parameters:</w:t>
                            </w:r>
                          </w:p>
                          <w:p w14:paraId="4E3548F0" w14:textId="77777777" w:rsidR="00CB4BAD" w:rsidRPr="00DD1C2B" w:rsidRDefault="00CB4BAD" w:rsidP="00CB4BAD">
                            <w:pPr>
                              <w:numPr>
                                <w:ilvl w:val="1"/>
                                <w:numId w:val="17"/>
                              </w:numPr>
                              <w:spacing w:after="0" w:line="240" w:lineRule="auto"/>
                              <w:rPr>
                                <w:rFonts w:ascii="Times" w:eastAsia="Batang" w:hAnsi="Times" w:cs="Times New Roman"/>
                                <w:szCs w:val="24"/>
                                <w:lang w:val="en-GB" w:eastAsia="x-none"/>
                              </w:rPr>
                            </w:pPr>
                            <w:proofErr w:type="spellStart"/>
                            <w:r w:rsidRPr="00DD1C2B">
                              <w:rPr>
                                <w:rFonts w:ascii="Times" w:eastAsia="Batang" w:hAnsi="Times" w:cs="Times New Roman"/>
                                <w:szCs w:val="24"/>
                                <w:lang w:val="en-GB" w:eastAsia="x-none"/>
                              </w:rPr>
                              <w:t>maxNumberRxTxBeamSwitchDL</w:t>
                            </w:r>
                            <w:proofErr w:type="spellEnd"/>
                          </w:p>
                          <w:p w14:paraId="6D3C05D6" w14:textId="77777777" w:rsidR="00CB4BAD" w:rsidRPr="00DD1C2B" w:rsidRDefault="00CB4BAD" w:rsidP="00CB4BAD">
                            <w:pPr>
                              <w:numPr>
                                <w:ilvl w:val="1"/>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p w14:paraId="32B8DD1A" w14:textId="77777777" w:rsidR="00CB4BAD" w:rsidRPr="00DD1C2B" w:rsidRDefault="00CB4BAD" w:rsidP="00CB4BAD">
                            <w:pPr>
                              <w:numPr>
                                <w:ilvl w:val="0"/>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Study whether/how to introduce a beam switching gap between signals/channels </w:t>
                            </w:r>
                          </w:p>
                          <w:p w14:paraId="7906F9BF" w14:textId="77777777" w:rsidR="00CB4BAD" w:rsidRPr="00DD1C2B" w:rsidRDefault="00CB4BAD" w:rsidP="00CB4BAD">
                            <w:pPr>
                              <w:numPr>
                                <w:ilvl w:val="1"/>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FFS: condition to apply including potential UE capability definition</w:t>
                            </w:r>
                          </w:p>
                          <w:p w14:paraId="222F0A87" w14:textId="0A188788" w:rsidR="00A26A43" w:rsidRPr="00CB4BAD" w:rsidRDefault="00CB4BAD" w:rsidP="009943E4">
                            <w:pPr>
                              <w:numPr>
                                <w:ilvl w:val="1"/>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Study should account for inputs from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283DE7" id="_x0000_s1030" type="#_x0000_t202" style="position:absolute;margin-left:428.8pt;margin-top:45.85pt;width:48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">
                <v:textbox style="mso-fit-shape-to-text:t">
                  <w:txbxContent>
                    <w:p w14:paraId="4A76A46C" w14:textId="77777777" w:rsidR="00A26A43" w:rsidRPr="00DD1C2B" w:rsidRDefault="00A26A43" w:rsidP="009943E4">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448EA6BD" w14:textId="77777777" w:rsidR="00A26A43" w:rsidRPr="00DD1C2B" w:rsidRDefault="00A26A43" w:rsidP="00FA4C4E">
                      <w:pPr>
                        <w:numPr>
                          <w:ilvl w:val="0"/>
                          <w:numId w:val="15"/>
                        </w:numPr>
                        <w:spacing w:after="0" w:line="240" w:lineRule="auto"/>
                        <w:rPr>
                          <w:rFonts w:ascii="Times" w:eastAsia="Batang" w:hAnsi="Times" w:cs="Times New Roman"/>
                          <w:szCs w:val="24"/>
                          <w:lang w:eastAsia="x-none"/>
                        </w:rPr>
                      </w:pPr>
                      <w:r w:rsidRPr="00DD1C2B">
                        <w:rPr>
                          <w:rFonts w:ascii="Times" w:eastAsia="Batang" w:hAnsi="Times" w:cs="Times New Roman"/>
                          <w:szCs w:val="24"/>
                          <w:lang w:eastAsia="x-none"/>
                        </w:rPr>
                        <w:t>For NR operation in 52.6-71GHz with new SCSs, new parameter values for at least the following timing parameters are needed:</w:t>
                      </w:r>
                    </w:p>
                    <w:p w14:paraId="2F9F82E4" w14:textId="77777777" w:rsidR="00A26A43" w:rsidRPr="00DD1C2B" w:rsidRDefault="00A26A43" w:rsidP="00FA4C4E">
                      <w:pPr>
                        <w:numPr>
                          <w:ilvl w:val="0"/>
                          <w:numId w:val="16"/>
                        </w:numPr>
                        <w:spacing w:after="0" w:line="240" w:lineRule="auto"/>
                        <w:rPr>
                          <w:rFonts w:ascii="Times" w:eastAsia="Batang" w:hAnsi="Times" w:cs="Times New Roman"/>
                          <w:szCs w:val="24"/>
                          <w:lang w:eastAsia="x-none"/>
                        </w:rPr>
                      </w:pPr>
                      <w:proofErr w:type="spellStart"/>
                      <w:r w:rsidRPr="00DD1C2B">
                        <w:rPr>
                          <w:rFonts w:ascii="Times" w:eastAsia="Batang" w:hAnsi="Times" w:cs="Times New Roman"/>
                          <w:szCs w:val="24"/>
                          <w:lang w:eastAsia="x-none"/>
                        </w:rPr>
                        <w:t>timeDurationForQCL</w:t>
                      </w:r>
                      <w:proofErr w:type="spellEnd"/>
                    </w:p>
                    <w:p w14:paraId="156D43B1" w14:textId="77777777" w:rsidR="00A26A43" w:rsidRPr="00DD1C2B" w:rsidRDefault="00A26A43" w:rsidP="00FA4C4E">
                      <w:pPr>
                        <w:numPr>
                          <w:ilvl w:val="0"/>
                          <w:numId w:val="16"/>
                        </w:numPr>
                        <w:spacing w:after="0" w:line="240" w:lineRule="auto"/>
                        <w:rPr>
                          <w:rFonts w:ascii="Times" w:eastAsia="Batang" w:hAnsi="Times" w:cs="Times New Roman"/>
                          <w:szCs w:val="24"/>
                          <w:lang w:eastAsia="x-none"/>
                        </w:rPr>
                      </w:pPr>
                      <w:proofErr w:type="spellStart"/>
                      <w:r w:rsidRPr="00DD1C2B">
                        <w:rPr>
                          <w:rFonts w:ascii="Times" w:eastAsia="Batang" w:hAnsi="Times" w:cs="Times New Roman"/>
                          <w:szCs w:val="24"/>
                          <w:lang w:eastAsia="x-none"/>
                        </w:rPr>
                        <w:t>beamSwitchTiming</w:t>
                      </w:r>
                      <w:proofErr w:type="spellEnd"/>
                    </w:p>
                    <w:p w14:paraId="1BCA8F21" w14:textId="77777777" w:rsidR="00A26A43" w:rsidRPr="00DD1C2B" w:rsidRDefault="00A26A43" w:rsidP="00FA4C4E">
                      <w:pPr>
                        <w:numPr>
                          <w:ilvl w:val="0"/>
                          <w:numId w:val="16"/>
                        </w:numPr>
                        <w:spacing w:after="0" w:line="240" w:lineRule="auto"/>
                        <w:rPr>
                          <w:rFonts w:ascii="Times" w:eastAsia="Batang" w:hAnsi="Times" w:cs="Times New Roman"/>
                          <w:szCs w:val="24"/>
                          <w:lang w:eastAsia="x-none"/>
                        </w:rPr>
                      </w:pPr>
                      <w:proofErr w:type="spellStart"/>
                      <w:r w:rsidRPr="00DD1C2B">
                        <w:rPr>
                          <w:rFonts w:ascii="Times" w:eastAsia="Batang" w:hAnsi="Times" w:cs="Times New Roman"/>
                          <w:szCs w:val="24"/>
                          <w:lang w:eastAsia="x-none"/>
                        </w:rPr>
                        <w:t>beamReportTiming</w:t>
                      </w:r>
                      <w:proofErr w:type="spellEnd"/>
                    </w:p>
                    <w:p w14:paraId="44E1B6CF" w14:textId="3B01374C" w:rsidR="00A26A43" w:rsidRDefault="00A26A43" w:rsidP="00FA4C4E">
                      <w:pPr>
                        <w:numPr>
                          <w:ilvl w:val="0"/>
                          <w:numId w:val="15"/>
                        </w:numPr>
                        <w:spacing w:after="0" w:line="240" w:lineRule="auto"/>
                        <w:rPr>
                          <w:rFonts w:ascii="Times" w:eastAsia="Batang" w:hAnsi="Times" w:cs="Times New Roman"/>
                          <w:szCs w:val="24"/>
                          <w:lang w:eastAsia="x-none"/>
                        </w:rPr>
                      </w:pPr>
                      <w:r w:rsidRPr="00DD1C2B">
                        <w:rPr>
                          <w:rFonts w:ascii="Times" w:eastAsia="Batang" w:hAnsi="Times" w:cs="Times New Roman"/>
                          <w:szCs w:val="24"/>
                          <w:lang w:eastAsia="x-none"/>
                        </w:rPr>
                        <w:t xml:space="preserve">Companies are encouraged to provide preferred values on </w:t>
                      </w:r>
                      <w:proofErr w:type="spellStart"/>
                      <w:r w:rsidRPr="00DD1C2B">
                        <w:rPr>
                          <w:rFonts w:ascii="Times" w:eastAsia="Batang" w:hAnsi="Times" w:cs="Times New Roman"/>
                          <w:szCs w:val="24"/>
                          <w:lang w:eastAsia="x-none"/>
                        </w:rPr>
                        <w:t>timeDurationForQCL</w:t>
                      </w:r>
                      <w:proofErr w:type="spellEnd"/>
                      <w:r w:rsidRPr="00DD1C2B">
                        <w:rPr>
                          <w:rFonts w:ascii="Times" w:eastAsia="Batang" w:hAnsi="Times" w:cs="Times New Roman"/>
                          <w:szCs w:val="24"/>
                          <w:lang w:eastAsia="x-none"/>
                        </w:rPr>
                        <w:t xml:space="preserve">, </w:t>
                      </w:r>
                      <w:proofErr w:type="spellStart"/>
                      <w:r w:rsidRPr="00DD1C2B">
                        <w:rPr>
                          <w:rFonts w:ascii="Times" w:eastAsia="Batang" w:hAnsi="Times" w:cs="Times New Roman"/>
                          <w:szCs w:val="24"/>
                          <w:lang w:eastAsia="x-none"/>
                        </w:rPr>
                        <w:t>beamSwitchTiming</w:t>
                      </w:r>
                      <w:proofErr w:type="spellEnd"/>
                      <w:r w:rsidRPr="00DD1C2B">
                        <w:rPr>
                          <w:rFonts w:ascii="Times" w:eastAsia="Batang" w:hAnsi="Times" w:cs="Times New Roman"/>
                          <w:szCs w:val="24"/>
                          <w:lang w:eastAsia="x-none"/>
                        </w:rPr>
                        <w:t xml:space="preserve"> and </w:t>
                      </w:r>
                      <w:proofErr w:type="spellStart"/>
                      <w:r w:rsidRPr="00DD1C2B">
                        <w:rPr>
                          <w:rFonts w:ascii="Times" w:eastAsia="Batang" w:hAnsi="Times" w:cs="Times New Roman"/>
                          <w:szCs w:val="24"/>
                          <w:lang w:eastAsia="x-none"/>
                        </w:rPr>
                        <w:t>beamReportTiming</w:t>
                      </w:r>
                      <w:proofErr w:type="spellEnd"/>
                    </w:p>
                    <w:p w14:paraId="38B3263E" w14:textId="77777777" w:rsidR="00CB4BAD" w:rsidRPr="00DD1C2B" w:rsidRDefault="00CB4BAD" w:rsidP="00CB4BAD">
                      <w:pPr>
                        <w:spacing w:after="0" w:line="240" w:lineRule="auto"/>
                        <w:rPr>
                          <w:rFonts w:ascii="Times" w:eastAsia="Batang" w:hAnsi="Times" w:cs="Times New Roman"/>
                          <w:szCs w:val="24"/>
                          <w:lang w:eastAsia="x-none"/>
                        </w:rPr>
                      </w:pPr>
                    </w:p>
                    <w:p w14:paraId="2B7DC821" w14:textId="77777777" w:rsidR="00CB4BAD" w:rsidRPr="00DD1C2B" w:rsidRDefault="00CB4BAD" w:rsidP="00CB4BAD">
                      <w:pPr>
                        <w:spacing w:after="0" w:line="240" w:lineRule="auto"/>
                        <w:rPr>
                          <w:rFonts w:ascii="Times" w:eastAsia="Batang" w:hAnsi="Times" w:cs="Times New Roman"/>
                          <w:szCs w:val="24"/>
                          <w:lang w:val="en-GB" w:eastAsia="x-none"/>
                        </w:rPr>
                      </w:pPr>
                      <w:r w:rsidRPr="00DD1C2B">
                        <w:rPr>
                          <w:rFonts w:ascii="Times" w:eastAsia="Batang" w:hAnsi="Times" w:cs="Times New Roman"/>
                          <w:szCs w:val="24"/>
                          <w:highlight w:val="green"/>
                          <w:lang w:val="en-GB" w:eastAsia="x-none"/>
                        </w:rPr>
                        <w:t>Agreement:</w:t>
                      </w:r>
                    </w:p>
                    <w:p w14:paraId="13736D50" w14:textId="77777777" w:rsidR="00CB4BAD" w:rsidRPr="00DD1C2B" w:rsidRDefault="00CB4BAD" w:rsidP="00CB4BAD">
                      <w:pPr>
                        <w:numPr>
                          <w:ilvl w:val="0"/>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Further study new parameter values for at least the following parameters:</w:t>
                      </w:r>
                    </w:p>
                    <w:p w14:paraId="4E3548F0" w14:textId="77777777" w:rsidR="00CB4BAD" w:rsidRPr="00DD1C2B" w:rsidRDefault="00CB4BAD" w:rsidP="00CB4BAD">
                      <w:pPr>
                        <w:numPr>
                          <w:ilvl w:val="1"/>
                          <w:numId w:val="17"/>
                        </w:numPr>
                        <w:spacing w:after="0" w:line="240" w:lineRule="auto"/>
                        <w:rPr>
                          <w:rFonts w:ascii="Times" w:eastAsia="Batang" w:hAnsi="Times" w:cs="Times New Roman"/>
                          <w:szCs w:val="24"/>
                          <w:lang w:val="en-GB" w:eastAsia="x-none"/>
                        </w:rPr>
                      </w:pPr>
                      <w:proofErr w:type="spellStart"/>
                      <w:r w:rsidRPr="00DD1C2B">
                        <w:rPr>
                          <w:rFonts w:ascii="Times" w:eastAsia="Batang" w:hAnsi="Times" w:cs="Times New Roman"/>
                          <w:szCs w:val="24"/>
                          <w:lang w:val="en-GB" w:eastAsia="x-none"/>
                        </w:rPr>
                        <w:t>maxNumberRxTxBeamSwitchDL</w:t>
                      </w:r>
                      <w:proofErr w:type="spellEnd"/>
                    </w:p>
                    <w:p w14:paraId="6D3C05D6" w14:textId="77777777" w:rsidR="00CB4BAD" w:rsidRPr="00DD1C2B" w:rsidRDefault="00CB4BAD" w:rsidP="00CB4BAD">
                      <w:pPr>
                        <w:numPr>
                          <w:ilvl w:val="1"/>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p w14:paraId="32B8DD1A" w14:textId="77777777" w:rsidR="00CB4BAD" w:rsidRPr="00DD1C2B" w:rsidRDefault="00CB4BAD" w:rsidP="00CB4BAD">
                      <w:pPr>
                        <w:numPr>
                          <w:ilvl w:val="0"/>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 xml:space="preserve">Study whether/how to introduce a beam switching gap between signals/channels </w:t>
                      </w:r>
                    </w:p>
                    <w:p w14:paraId="7906F9BF" w14:textId="77777777" w:rsidR="00CB4BAD" w:rsidRPr="00DD1C2B" w:rsidRDefault="00CB4BAD" w:rsidP="00CB4BAD">
                      <w:pPr>
                        <w:numPr>
                          <w:ilvl w:val="1"/>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FFS: condition to apply including potential UE capability definition</w:t>
                      </w:r>
                    </w:p>
                    <w:p w14:paraId="222F0A87" w14:textId="0A188788" w:rsidR="00A26A43" w:rsidRPr="00CB4BAD" w:rsidRDefault="00CB4BAD" w:rsidP="009943E4">
                      <w:pPr>
                        <w:numPr>
                          <w:ilvl w:val="1"/>
                          <w:numId w:val="17"/>
                        </w:numPr>
                        <w:spacing w:after="0" w:line="240" w:lineRule="auto"/>
                        <w:rPr>
                          <w:rFonts w:ascii="Times" w:eastAsia="Batang" w:hAnsi="Times" w:cs="Times New Roman"/>
                          <w:szCs w:val="24"/>
                          <w:lang w:val="en-GB" w:eastAsia="x-none"/>
                        </w:rPr>
                      </w:pPr>
                      <w:r w:rsidRPr="00DD1C2B">
                        <w:rPr>
                          <w:rFonts w:ascii="Times" w:eastAsia="Batang" w:hAnsi="Times" w:cs="Times New Roman"/>
                          <w:szCs w:val="24"/>
                          <w:lang w:val="en-GB" w:eastAsia="x-none"/>
                        </w:rPr>
                        <w:t>Study should account for inputs from RAN4</w:t>
                      </w:r>
                    </w:p>
                  </w:txbxContent>
                </v:textbox>
                <w10:wrap type="topAndBottom" anchorx="margin"/>
              </v:shape>
            </w:pict>
          </mc:Fallback>
        </mc:AlternateContent>
      </w:r>
      <w:r>
        <w:rPr>
          <w:lang w:val="en-GB" w:eastAsia="ja-JP"/>
        </w:rPr>
        <w:t>The following agreement</w:t>
      </w:r>
      <w:r w:rsidR="00CB4BAD">
        <w:rPr>
          <w:lang w:val="en-GB" w:eastAsia="ja-JP"/>
        </w:rPr>
        <w:t>s</w:t>
      </w:r>
      <w:r>
        <w:rPr>
          <w:lang w:val="en-GB" w:eastAsia="ja-JP"/>
        </w:rPr>
        <w:t xml:space="preserve"> w</w:t>
      </w:r>
      <w:r w:rsidR="00CB4BAD">
        <w:rPr>
          <w:lang w:val="en-GB" w:eastAsia="ja-JP"/>
        </w:rPr>
        <w:t>ere</w:t>
      </w:r>
      <w:r>
        <w:rPr>
          <w:lang w:val="en-GB" w:eastAsia="ja-JP"/>
        </w:rPr>
        <w:t xml:space="preserve"> made in RAN1#104</w:t>
      </w:r>
      <w:r w:rsidR="004202EB">
        <w:rPr>
          <w:lang w:val="en-GB" w:eastAsia="ja-JP"/>
        </w:rPr>
        <w:t xml:space="preserve"> related to beam switch and beam report timing, number of beam switches per slot, and beam switch gaps. These 3 aspects will be discussed in the next 3 subsections.</w:t>
      </w:r>
    </w:p>
    <w:p w14:paraId="0A06AD78" w14:textId="6DDD6276" w:rsidR="009943E4" w:rsidRDefault="009943E4" w:rsidP="009943E4">
      <w:pPr>
        <w:pStyle w:val="Heading3"/>
      </w:pPr>
      <w:r>
        <w:t>2.3.1</w:t>
      </w:r>
      <w:r>
        <w:tab/>
        <w:t xml:space="preserve">Beam Switch </w:t>
      </w:r>
      <w:r w:rsidR="004202EB">
        <w:t>and Beam Report Timing</w:t>
      </w:r>
    </w:p>
    <w:p w14:paraId="3D398898" w14:textId="77777777" w:rsidR="009943E4" w:rsidRPr="006A23A9" w:rsidRDefault="009943E4" w:rsidP="009943E4">
      <w:pPr>
        <w:rPr>
          <w:rFonts w:cs="Arial"/>
          <w:szCs w:val="20"/>
          <w:lang w:val="en-GB" w:eastAsia="ja-JP"/>
        </w:rPr>
      </w:pPr>
      <w:r>
        <w:rPr>
          <w:rFonts w:cs="Arial"/>
          <w:szCs w:val="20"/>
          <w:lang w:val="en-GB" w:eastAsia="ja-JP"/>
        </w:rPr>
        <w:t>As shown in the first agreement above, new parameter values are needed for the following two</w:t>
      </w:r>
      <w:r w:rsidRPr="006A23A9">
        <w:rPr>
          <w:rFonts w:cs="Arial"/>
          <w:szCs w:val="20"/>
          <w:lang w:val="en-GB" w:eastAsia="ja-JP"/>
        </w:rPr>
        <w:t xml:space="preserve"> </w:t>
      </w:r>
      <w:r>
        <w:rPr>
          <w:rFonts w:cs="Arial"/>
          <w:szCs w:val="20"/>
          <w:lang w:val="en-GB" w:eastAsia="ja-JP"/>
        </w:rPr>
        <w:t xml:space="preserve">Rel-15 </w:t>
      </w:r>
      <w:r w:rsidRPr="006A23A9">
        <w:rPr>
          <w:rFonts w:cs="Arial"/>
          <w:szCs w:val="20"/>
          <w:lang w:val="en-GB" w:eastAsia="ja-JP"/>
        </w:rPr>
        <w:t>UE capabilities related to beam-switch timing</w:t>
      </w:r>
      <w:r>
        <w:rPr>
          <w:rFonts w:cs="Arial"/>
          <w:szCs w:val="20"/>
          <w:lang w:val="en-GB" w:eastAsia="ja-JP"/>
        </w:rPr>
        <w:t>:</w:t>
      </w:r>
    </w:p>
    <w:p w14:paraId="633A0B4E" w14:textId="77777777" w:rsidR="009943E4" w:rsidRDefault="009943E4" w:rsidP="00FA4C4E">
      <w:pPr>
        <w:pStyle w:val="ListParagraph"/>
        <w:numPr>
          <w:ilvl w:val="0"/>
          <w:numId w:val="14"/>
        </w:numPr>
        <w:rPr>
          <w:rFonts w:ascii="Arial" w:hAnsi="Arial" w:cs="Arial"/>
          <w:sz w:val="20"/>
          <w:szCs w:val="20"/>
          <w:lang w:val="en-GB" w:eastAsia="ja-JP"/>
        </w:rPr>
      </w:pPr>
      <w:r w:rsidRPr="006A23A9">
        <w:rPr>
          <w:rFonts w:ascii="Arial" w:hAnsi="Arial" w:cs="Arial"/>
          <w:sz w:val="20"/>
          <w:szCs w:val="20"/>
          <w:lang w:val="en-GB" w:eastAsia="ja-JP"/>
        </w:rPr>
        <w:t>FG 2-2 (</w:t>
      </w:r>
      <w:proofErr w:type="spellStart"/>
      <w:r w:rsidRPr="0061569D">
        <w:rPr>
          <w:rFonts w:ascii="Arial" w:hAnsi="Arial" w:cs="Arial"/>
          <w:i/>
          <w:iCs/>
          <w:sz w:val="20"/>
          <w:szCs w:val="20"/>
          <w:lang w:val="en-GB" w:eastAsia="ja-JP"/>
        </w:rPr>
        <w:t>timeDurationForQCL</w:t>
      </w:r>
      <w:proofErr w:type="spellEnd"/>
      <w:r w:rsidRPr="006A23A9">
        <w:rPr>
          <w:rFonts w:ascii="Arial" w:hAnsi="Arial" w:cs="Arial"/>
          <w:sz w:val="20"/>
          <w:szCs w:val="20"/>
          <w:lang w:val="en-GB" w:eastAsia="ja-JP"/>
        </w:rPr>
        <w:t>)</w:t>
      </w:r>
    </w:p>
    <w:p w14:paraId="44D0923E" w14:textId="77777777" w:rsidR="009943E4" w:rsidRDefault="009943E4" w:rsidP="00FA4C4E">
      <w:pPr>
        <w:pStyle w:val="ListParagraph"/>
        <w:numPr>
          <w:ilvl w:val="1"/>
          <w:numId w:val="14"/>
        </w:numPr>
        <w:rPr>
          <w:rFonts w:ascii="Arial" w:hAnsi="Arial" w:cs="Arial"/>
          <w:sz w:val="20"/>
          <w:szCs w:val="20"/>
          <w:lang w:val="en-GB" w:eastAsia="ja-JP"/>
        </w:rPr>
      </w:pPr>
      <w:r>
        <w:rPr>
          <w:rFonts w:ascii="Arial" w:hAnsi="Arial" w:cs="Arial"/>
          <w:sz w:val="20"/>
          <w:szCs w:val="20"/>
          <w:lang w:val="en-GB" w:eastAsia="ja-JP"/>
        </w:rPr>
        <w:t xml:space="preserve">This signalling enables the UE to indicate its capability on the minimum time duration between the end of the last symbol of the PDCCH containing the scheduling DCI to the beginning of the first symbol of scheduled PDSCH for applying spatial QCL information (i.e., to perform an Rx beam switch) for the case when the DCI is configured with a TCI state index field. The UE obtains the spatial QCL information via the TCI state indicated by the scheduling DCI. If the DCI is not configured with a TCI state index field and/or the PDCCH-to-PDSCH time offset is less than the capability indicated by </w:t>
      </w:r>
      <w:proofErr w:type="spellStart"/>
      <w:r w:rsidRPr="0061569D">
        <w:rPr>
          <w:rFonts w:ascii="Arial" w:hAnsi="Arial" w:cs="Arial"/>
          <w:i/>
          <w:iCs/>
          <w:sz w:val="20"/>
          <w:szCs w:val="20"/>
          <w:lang w:val="en-GB" w:eastAsia="ja-JP"/>
        </w:rPr>
        <w:t>timeDurationForQCL</w:t>
      </w:r>
      <w:proofErr w:type="spellEnd"/>
      <w:r>
        <w:rPr>
          <w:rFonts w:ascii="Arial" w:hAnsi="Arial" w:cs="Arial"/>
          <w:sz w:val="20"/>
          <w:szCs w:val="20"/>
          <w:lang w:val="en-GB" w:eastAsia="ja-JP"/>
        </w:rPr>
        <w:t>, a fallback mechanism is used whereby the UE obtains the spatial QCL information via a TCI state that is RRC configured for a reference CORESET.</w:t>
      </w:r>
    </w:p>
    <w:p w14:paraId="10872560" w14:textId="77777777" w:rsidR="009943E4" w:rsidRDefault="009943E4" w:rsidP="00FA4C4E">
      <w:pPr>
        <w:pStyle w:val="ListParagraph"/>
        <w:numPr>
          <w:ilvl w:val="1"/>
          <w:numId w:val="14"/>
        </w:numPr>
        <w:rPr>
          <w:rFonts w:ascii="Arial" w:hAnsi="Arial" w:cs="Arial"/>
          <w:sz w:val="20"/>
          <w:szCs w:val="20"/>
          <w:lang w:val="en-GB" w:eastAsia="ja-JP"/>
        </w:rPr>
      </w:pPr>
      <w:r w:rsidRPr="007E70B2">
        <w:rPr>
          <w:rFonts w:ascii="Arial" w:hAnsi="Arial" w:cs="Arial"/>
          <w:sz w:val="20"/>
          <w:szCs w:val="20"/>
          <w:lang w:val="en-GB" w:eastAsia="ja-JP"/>
        </w:rPr>
        <w:t>For 120 kHz in FR2, the UE indicates capability of either 14 or 28 OFDM symbols</w:t>
      </w:r>
      <w:r>
        <w:rPr>
          <w:rFonts w:ascii="Arial" w:hAnsi="Arial" w:cs="Arial"/>
          <w:sz w:val="20"/>
          <w:szCs w:val="20"/>
          <w:lang w:val="en-GB" w:eastAsia="ja-JP"/>
        </w:rPr>
        <w:t xml:space="preserve"> (</w:t>
      </w:r>
      <w:r w:rsidRPr="007E70B2">
        <w:rPr>
          <w:rFonts w:ascii="Arial" w:hAnsi="Arial" w:cs="Arial"/>
          <w:sz w:val="20"/>
          <w:szCs w:val="20"/>
          <w:lang w:val="en-GB" w:eastAsia="ja-JP"/>
        </w:rPr>
        <w:t>1 or 2 slots</w:t>
      </w:r>
      <w:r>
        <w:rPr>
          <w:rFonts w:ascii="Arial" w:hAnsi="Arial" w:cs="Arial"/>
          <w:sz w:val="20"/>
          <w:szCs w:val="20"/>
          <w:lang w:val="en-GB" w:eastAsia="ja-JP"/>
        </w:rPr>
        <w:t>, respectively).</w:t>
      </w:r>
    </w:p>
    <w:p w14:paraId="2BB186FA" w14:textId="77777777" w:rsidR="009943E4" w:rsidRPr="007E70B2" w:rsidRDefault="009943E4" w:rsidP="009943E4">
      <w:pPr>
        <w:pStyle w:val="ListParagraph"/>
        <w:ind w:left="1440"/>
        <w:rPr>
          <w:rFonts w:ascii="Arial" w:hAnsi="Arial" w:cs="Arial"/>
          <w:sz w:val="20"/>
          <w:szCs w:val="20"/>
          <w:lang w:val="en-GB" w:eastAsia="ja-JP"/>
        </w:rPr>
      </w:pPr>
    </w:p>
    <w:p w14:paraId="5493FA03" w14:textId="77777777" w:rsidR="009943E4" w:rsidRDefault="009943E4" w:rsidP="00FA4C4E">
      <w:pPr>
        <w:pStyle w:val="ListParagraph"/>
        <w:numPr>
          <w:ilvl w:val="0"/>
          <w:numId w:val="14"/>
        </w:numPr>
        <w:rPr>
          <w:rFonts w:ascii="Arial" w:hAnsi="Arial" w:cs="Arial"/>
          <w:sz w:val="20"/>
          <w:szCs w:val="20"/>
          <w:lang w:val="en-GB" w:eastAsia="ja-JP"/>
        </w:rPr>
      </w:pPr>
      <w:r w:rsidRPr="006A23A9">
        <w:rPr>
          <w:rFonts w:ascii="Arial" w:hAnsi="Arial" w:cs="Arial"/>
          <w:sz w:val="20"/>
          <w:szCs w:val="20"/>
          <w:lang w:val="en-GB" w:eastAsia="ja-JP"/>
        </w:rPr>
        <w:t>FG 2-28 (</w:t>
      </w:r>
      <w:proofErr w:type="spellStart"/>
      <w:r w:rsidRPr="00775122">
        <w:rPr>
          <w:rFonts w:ascii="Arial" w:hAnsi="Arial" w:cs="Arial"/>
          <w:i/>
          <w:iCs/>
          <w:sz w:val="20"/>
          <w:szCs w:val="20"/>
          <w:lang w:val="en-GB" w:eastAsia="ja-JP"/>
        </w:rPr>
        <w:t>beamSwitchTiming</w:t>
      </w:r>
      <w:proofErr w:type="spellEnd"/>
      <w:r w:rsidRPr="006A23A9">
        <w:rPr>
          <w:rFonts w:ascii="Arial" w:hAnsi="Arial" w:cs="Arial"/>
          <w:sz w:val="20"/>
          <w:szCs w:val="20"/>
          <w:lang w:val="en-GB" w:eastAsia="ja-JP"/>
        </w:rPr>
        <w:t>)</w:t>
      </w:r>
    </w:p>
    <w:p w14:paraId="4BEB3316" w14:textId="77777777" w:rsidR="009943E4" w:rsidRDefault="009943E4" w:rsidP="00FA4C4E">
      <w:pPr>
        <w:pStyle w:val="ListParagraph"/>
        <w:numPr>
          <w:ilvl w:val="1"/>
          <w:numId w:val="14"/>
        </w:numPr>
        <w:rPr>
          <w:rFonts w:ascii="Arial" w:hAnsi="Arial" w:cs="Arial"/>
          <w:sz w:val="20"/>
          <w:szCs w:val="20"/>
          <w:lang w:val="en-GB" w:eastAsia="ja-JP"/>
        </w:rPr>
      </w:pPr>
      <w:r>
        <w:rPr>
          <w:rFonts w:ascii="Arial" w:hAnsi="Arial" w:cs="Arial"/>
          <w:sz w:val="20"/>
          <w:szCs w:val="20"/>
          <w:lang w:val="en-GB" w:eastAsia="ja-JP"/>
        </w:rPr>
        <w:t xml:space="preserve">This signalling enables the UE to indicate its capability on the minimum time duration between the end of the last symbol of the PDCCH containing the triggering DCI for aperiodic CSI-RS and the beginning of the first symbol of the CSI-RS transmission. The UE obtains the spatial QCL information for CSI-RS reception (i.e., to perform an Rx beam switch) from the TCI state associated with the DCI codepoint that triggers the CSI-RS transmission. If the PDCCH-to-CSI-RS time offset is less than a threshold that is determined as a function of the capability indicated by </w:t>
      </w:r>
      <w:proofErr w:type="spellStart"/>
      <w:r w:rsidRPr="00775122">
        <w:rPr>
          <w:rFonts w:ascii="Arial" w:hAnsi="Arial" w:cs="Arial"/>
          <w:i/>
          <w:iCs/>
          <w:sz w:val="20"/>
          <w:szCs w:val="20"/>
          <w:lang w:val="en-GB" w:eastAsia="ja-JP"/>
        </w:rPr>
        <w:t>beamSwitchTiming</w:t>
      </w:r>
      <w:proofErr w:type="spellEnd"/>
      <w:r>
        <w:rPr>
          <w:rFonts w:ascii="Arial" w:hAnsi="Arial" w:cs="Arial"/>
          <w:sz w:val="20"/>
          <w:szCs w:val="20"/>
          <w:lang w:val="en-GB" w:eastAsia="ja-JP"/>
        </w:rPr>
        <w:t>, a fallback mechanism is used whereby the UE obtains the spatial QCL information via a TCI state that is RRC configured for a reference CORESET. The threshold depends on whether or not the triggering PDCCH and the CSI-RS are on carriers with the same numerology or different.</w:t>
      </w:r>
    </w:p>
    <w:p w14:paraId="19139F59" w14:textId="3016EC4A" w:rsidR="009943E4" w:rsidRDefault="009943E4" w:rsidP="00FA4C4E">
      <w:pPr>
        <w:pStyle w:val="ListParagraph"/>
        <w:numPr>
          <w:ilvl w:val="1"/>
          <w:numId w:val="14"/>
        </w:numPr>
        <w:rPr>
          <w:rFonts w:ascii="Arial" w:hAnsi="Arial" w:cs="Arial"/>
          <w:sz w:val="20"/>
          <w:szCs w:val="20"/>
          <w:lang w:val="en-GB" w:eastAsia="ja-JP"/>
        </w:rPr>
      </w:pPr>
      <w:r>
        <w:rPr>
          <w:rFonts w:ascii="Arial" w:hAnsi="Arial" w:cs="Arial"/>
          <w:sz w:val="20"/>
          <w:szCs w:val="20"/>
          <w:lang w:val="en-GB" w:eastAsia="ja-JP"/>
        </w:rPr>
        <w:t xml:space="preserve">For 120 kHz in FR2, the UE indicates capability of 14, 28, 48, 224, or 336 OFDM symbols (1, 2, ~3.5, 16, or 24 slots, respectively). The two largest values (224 and 336) were introduced in Rel-16 and apply only to the case of a CSI-RS resource set for beam management for the case of </w:t>
      </w:r>
      <w:r w:rsidRPr="00F01C6D">
        <w:rPr>
          <w:rFonts w:ascii="Arial" w:hAnsi="Arial" w:cs="Arial"/>
          <w:i/>
          <w:iCs/>
          <w:sz w:val="20"/>
          <w:szCs w:val="20"/>
          <w:lang w:val="en-GB" w:eastAsia="ja-JP"/>
        </w:rPr>
        <w:t>repetition</w:t>
      </w:r>
      <w:r>
        <w:rPr>
          <w:rFonts w:ascii="Arial" w:hAnsi="Arial" w:cs="Arial"/>
          <w:sz w:val="20"/>
          <w:szCs w:val="20"/>
          <w:lang w:val="en-GB" w:eastAsia="ja-JP"/>
        </w:rPr>
        <w:t xml:space="preserve"> = </w:t>
      </w:r>
      <w:r w:rsidR="004202EB">
        <w:rPr>
          <w:rFonts w:ascii="Arial" w:hAnsi="Arial" w:cs="Arial"/>
          <w:sz w:val="20"/>
          <w:szCs w:val="20"/>
          <w:lang w:val="en-GB" w:eastAsia="ja-JP"/>
        </w:rPr>
        <w:t>'on'</w:t>
      </w:r>
      <w:r>
        <w:rPr>
          <w:rFonts w:ascii="Arial" w:hAnsi="Arial" w:cs="Arial"/>
          <w:sz w:val="20"/>
          <w:szCs w:val="20"/>
          <w:lang w:val="en-GB" w:eastAsia="ja-JP"/>
        </w:rPr>
        <w:t>, i.e., a CSI-RS resource set configured to allow the UE to perform beam measurements while adjusting its receive beam.</w:t>
      </w:r>
    </w:p>
    <w:p w14:paraId="20D4D055" w14:textId="77777777" w:rsidR="009943E4" w:rsidRDefault="009943E4" w:rsidP="009943E4">
      <w:pPr>
        <w:rPr>
          <w:rFonts w:cs="Arial"/>
          <w:szCs w:val="20"/>
          <w:lang w:val="en-GB" w:eastAsia="ja-JP"/>
        </w:rPr>
      </w:pPr>
    </w:p>
    <w:p w14:paraId="1F490CCC" w14:textId="3BE2A24D" w:rsidR="009943E4" w:rsidRDefault="009943E4" w:rsidP="009943E4">
      <w:pPr>
        <w:rPr>
          <w:rFonts w:cs="Arial"/>
          <w:szCs w:val="20"/>
          <w:lang w:val="en-GB" w:eastAsia="ja-JP"/>
        </w:rPr>
      </w:pPr>
      <w:r>
        <w:rPr>
          <w:rFonts w:cs="Arial"/>
          <w:szCs w:val="20"/>
          <w:lang w:val="en-GB" w:eastAsia="ja-JP"/>
        </w:rPr>
        <w:t>For Rel-17, when operating with 480 or 960 kHz SCS, the FR2 values (expressed in symbols) will</w:t>
      </w:r>
      <w:r w:rsidR="004202EB">
        <w:rPr>
          <w:rFonts w:cs="Arial"/>
          <w:szCs w:val="20"/>
          <w:lang w:val="en-GB" w:eastAsia="ja-JP"/>
        </w:rPr>
        <w:t xml:space="preserve"> </w:t>
      </w:r>
      <w:r>
        <w:rPr>
          <w:rFonts w:cs="Arial"/>
          <w:szCs w:val="20"/>
          <w:lang w:val="en-GB" w:eastAsia="ja-JP"/>
        </w:rPr>
        <w:t xml:space="preserve">need to be </w:t>
      </w:r>
      <w:r w:rsidR="004202EB">
        <w:rPr>
          <w:rFonts w:cs="Arial"/>
          <w:szCs w:val="20"/>
          <w:lang w:val="en-GB" w:eastAsia="ja-JP"/>
        </w:rPr>
        <w:t>revisited</w:t>
      </w:r>
      <w:r>
        <w:rPr>
          <w:rFonts w:cs="Arial"/>
          <w:szCs w:val="20"/>
          <w:lang w:val="en-GB" w:eastAsia="ja-JP"/>
        </w:rPr>
        <w:t xml:space="preserve"> to account for the shorter slots. As a starting point for the discussion, an upper bound on the 14, 28, and 48 OS values can be scaled by 4 or 8, depending on if 480 or 960 kHz SCS is configured. It can be further discussed if it is feasible to tighten the capabilities, i.e., scaling values less than 4 or 8.</w:t>
      </w:r>
    </w:p>
    <w:p w14:paraId="507C9F43" w14:textId="77777777" w:rsidR="009943E4" w:rsidRDefault="009943E4" w:rsidP="009943E4">
      <w:pPr>
        <w:rPr>
          <w:rFonts w:cs="Arial"/>
          <w:szCs w:val="20"/>
          <w:lang w:val="en-GB" w:eastAsia="ja-JP"/>
        </w:rPr>
      </w:pPr>
      <w:r>
        <w:rPr>
          <w:rFonts w:cs="Arial"/>
          <w:szCs w:val="20"/>
          <w:lang w:val="en-GB" w:eastAsia="ja-JP"/>
        </w:rPr>
        <w:t xml:space="preserve">For the 224 and 336 OS values for </w:t>
      </w:r>
      <w:proofErr w:type="spellStart"/>
      <w:r w:rsidRPr="00BE23B9">
        <w:rPr>
          <w:rFonts w:cs="Arial"/>
          <w:i/>
          <w:iCs/>
          <w:szCs w:val="20"/>
          <w:lang w:val="en-GB" w:eastAsia="ja-JP"/>
        </w:rPr>
        <w:t>beamSwitchTiming</w:t>
      </w:r>
      <w:proofErr w:type="spellEnd"/>
      <w:r>
        <w:rPr>
          <w:rFonts w:cs="Arial"/>
          <w:szCs w:val="20"/>
          <w:lang w:val="en-GB" w:eastAsia="ja-JP"/>
        </w:rPr>
        <w:t>, it may be desirable to introduce a finer granularity for this UE capability since the values are quite large to start with. For example, these values could be scaled by 2 and 4 for 480 kHz and 4 and 8 for 960 kHz.</w:t>
      </w:r>
    </w:p>
    <w:p w14:paraId="57F6AD2C" w14:textId="77777777" w:rsidR="009943E4" w:rsidRDefault="009943E4" w:rsidP="009943E4">
      <w:pPr>
        <w:pStyle w:val="Proposal"/>
        <w:rPr>
          <w:lang w:val="en-GB"/>
        </w:rPr>
      </w:pPr>
      <w:bookmarkStart w:id="10" w:name="_Toc66369535"/>
      <w:r>
        <w:rPr>
          <w:lang w:val="en-GB"/>
        </w:rPr>
        <w:t xml:space="preserve">As a starting point for discussion of the UE capabilities, </w:t>
      </w:r>
      <w:proofErr w:type="spellStart"/>
      <w:r w:rsidRPr="0061569D">
        <w:rPr>
          <w:i/>
          <w:iCs/>
          <w:lang w:val="en-GB"/>
        </w:rPr>
        <w:t>timeDurationForQCL</w:t>
      </w:r>
      <w:proofErr w:type="spellEnd"/>
      <w:r>
        <w:rPr>
          <w:lang w:val="en-GB"/>
        </w:rPr>
        <w:t xml:space="preserve"> and </w:t>
      </w:r>
      <w:proofErr w:type="spellStart"/>
      <w:r w:rsidRPr="00775122">
        <w:rPr>
          <w:i/>
          <w:iCs/>
          <w:lang w:val="en-GB"/>
        </w:rPr>
        <w:t>beamSwitchTiming</w:t>
      </w:r>
      <w:proofErr w:type="spellEnd"/>
      <w:r>
        <w:rPr>
          <w:lang w:val="en-GB"/>
        </w:rPr>
        <w:t xml:space="preserve">, an upper bound is given by the FR2 values scaled by 4 or 8 depending on if 480 or 960 kHz SCS is used. Further discuss if this upper bound can be tightened. For the scaled capability values for </w:t>
      </w:r>
      <w:proofErr w:type="spellStart"/>
      <w:r w:rsidRPr="00775122">
        <w:rPr>
          <w:i/>
          <w:iCs/>
          <w:lang w:val="en-GB"/>
        </w:rPr>
        <w:t>beamSwitchTiming</w:t>
      </w:r>
      <w:proofErr w:type="spellEnd"/>
      <w:r>
        <w:rPr>
          <w:lang w:val="en-GB"/>
        </w:rPr>
        <w:t xml:space="preserve"> corresponding to the 224 and 336 OS values from FR2, further discuss supporting finer granularity capability indication for 480 and 960 kHz SCS.</w:t>
      </w:r>
      <w:bookmarkEnd w:id="10"/>
    </w:p>
    <w:p w14:paraId="315DE60D" w14:textId="38FD2DE9" w:rsidR="004202EB" w:rsidRDefault="004202EB" w:rsidP="009943E4">
      <w:pPr>
        <w:rPr>
          <w:lang w:val="en-GB" w:eastAsia="ja-JP"/>
        </w:rPr>
      </w:pPr>
      <w:r>
        <w:rPr>
          <w:rFonts w:cs="Arial"/>
          <w:szCs w:val="20"/>
          <w:lang w:val="en-GB" w:eastAsia="ja-JP"/>
        </w:rPr>
        <w:t xml:space="preserve">In the second agreement above, there is an FFS point on the additional beam switching time delay d. This additional switching time is added to the indicated UE capability value </w:t>
      </w:r>
      <w:proofErr w:type="spellStart"/>
      <w:r w:rsidRPr="00775122">
        <w:rPr>
          <w:rFonts w:cs="Arial"/>
          <w:i/>
          <w:iCs/>
          <w:szCs w:val="20"/>
          <w:lang w:val="en-GB" w:eastAsia="ja-JP"/>
        </w:rPr>
        <w:t>beamSwitchTiming</w:t>
      </w:r>
      <w:proofErr w:type="spellEnd"/>
      <w:r>
        <w:rPr>
          <w:rFonts w:cs="Arial"/>
          <w:szCs w:val="20"/>
          <w:lang w:val="en-GB" w:eastAsia="ja-JP"/>
        </w:rPr>
        <w:t xml:space="preserve"> in the case that </w:t>
      </w:r>
      <w:r>
        <w:rPr>
          <w:lang w:val="en-GB" w:eastAsia="ja-JP"/>
        </w:rPr>
        <w:t>the triggering PDCCH and the triggered aperiodic CSI-RS resources are located on carriers with different numerologies.</w:t>
      </w:r>
      <w:r w:rsidRPr="004202EB">
        <w:rPr>
          <w:lang w:val="en-GB" w:eastAsia="ja-JP"/>
        </w:rPr>
        <w:t xml:space="preserve"> </w:t>
      </w:r>
      <w:r>
        <w:rPr>
          <w:lang w:val="en-GB" w:eastAsia="ja-JP"/>
        </w:rPr>
        <w:t xml:space="preserve">Denoting </w:t>
      </w:r>
      <w:r w:rsidRPr="004202EB">
        <w:rPr>
          <w:rFonts w:cs="Arial"/>
          <w:i/>
          <w:iCs/>
          <w:lang w:val="en-GB" w:eastAsia="ja-JP"/>
        </w:rPr>
        <w:t>µ</w:t>
      </w:r>
      <w:r w:rsidRPr="00CB4BAD">
        <w:rPr>
          <w:vertAlign w:val="subscript"/>
          <w:lang w:val="en-GB" w:eastAsia="ja-JP"/>
        </w:rPr>
        <w:t>PDCCH</w:t>
      </w:r>
      <w:r>
        <w:rPr>
          <w:lang w:val="en-GB" w:eastAsia="ja-JP"/>
        </w:rPr>
        <w:t xml:space="preserve"> and </w:t>
      </w:r>
      <w:r w:rsidRPr="004202EB">
        <w:rPr>
          <w:rFonts w:cs="Arial"/>
          <w:i/>
          <w:iCs/>
          <w:lang w:val="en-GB" w:eastAsia="ja-JP"/>
        </w:rPr>
        <w:t>µ</w:t>
      </w:r>
      <w:r w:rsidRPr="00CB4BAD">
        <w:rPr>
          <w:vertAlign w:val="subscript"/>
          <w:lang w:val="en-GB" w:eastAsia="ja-JP"/>
        </w:rPr>
        <w:t xml:space="preserve">CSI-RS </w:t>
      </w:r>
      <w:r>
        <w:rPr>
          <w:lang w:val="en-GB" w:eastAsia="ja-JP"/>
        </w:rPr>
        <w:t xml:space="preserve">as the two numerologies, respectively, where </w:t>
      </w:r>
      <w:r w:rsidRPr="004202EB">
        <w:rPr>
          <w:rFonts w:cs="Arial"/>
          <w:i/>
          <w:iCs/>
          <w:lang w:val="en-GB" w:eastAsia="ja-JP"/>
        </w:rPr>
        <w:t>µ</w:t>
      </w:r>
      <w:r w:rsidRPr="00CB4BAD">
        <w:rPr>
          <w:vertAlign w:val="subscript"/>
          <w:lang w:val="en-GB" w:eastAsia="ja-JP"/>
        </w:rPr>
        <w:t>PDCCH</w:t>
      </w:r>
      <w:r>
        <w:rPr>
          <w:lang w:val="en-GB" w:eastAsia="ja-JP"/>
        </w:rPr>
        <w:t xml:space="preserve"> &lt; </w:t>
      </w:r>
      <w:r w:rsidRPr="004202EB">
        <w:rPr>
          <w:rFonts w:cs="Arial"/>
          <w:i/>
          <w:iCs/>
          <w:lang w:val="en-GB" w:eastAsia="ja-JP"/>
        </w:rPr>
        <w:t>µ</w:t>
      </w:r>
      <w:r w:rsidRPr="00CB4BAD">
        <w:rPr>
          <w:vertAlign w:val="subscript"/>
          <w:lang w:val="en-GB" w:eastAsia="ja-JP"/>
        </w:rPr>
        <w:t>CSI-RS</w:t>
      </w:r>
      <w:r w:rsidR="00F53D75">
        <w:rPr>
          <w:lang w:val="en-GB" w:eastAsia="ja-JP"/>
        </w:rPr>
        <w:t xml:space="preserve">, </w:t>
      </w:r>
      <w:r>
        <w:rPr>
          <w:lang w:val="en-GB" w:eastAsia="ja-JP"/>
        </w:rPr>
        <w:t>the total beam switch delay is given by</w:t>
      </w:r>
      <w:r w:rsidR="00A828B0">
        <w:rPr>
          <w:lang w:val="en-GB" w:eastAsia="ja-JP"/>
        </w:rPr>
        <w:t xml:space="preserve"> the following (see 38.214 Section 5.2.1.5.1a):</w:t>
      </w:r>
    </w:p>
    <w:p w14:paraId="3E4619A4" w14:textId="75489E4F" w:rsidR="004202EB" w:rsidRPr="004202EB" w:rsidRDefault="00A828B0" w:rsidP="00A828B0">
      <w:pPr>
        <w:jc w:val="center"/>
        <w:rPr>
          <w:rFonts w:cs="Arial"/>
          <w:szCs w:val="20"/>
          <w:lang w:val="en-GB" w:eastAsia="ja-JP"/>
        </w:rPr>
      </w:pPr>
      <w:proofErr w:type="spellStart"/>
      <w:r w:rsidRPr="00A828B0">
        <w:rPr>
          <w:rFonts w:ascii="Times New Roman" w:eastAsia="SimSun" w:hAnsi="Times New Roman" w:cs="Times New Roman"/>
          <w:i/>
          <w:iCs/>
          <w:szCs w:val="20"/>
          <w:lang w:val="en-GB" w:eastAsia="zh-CN"/>
        </w:rPr>
        <w:t>beamSwitchTiming</w:t>
      </w:r>
      <w:proofErr w:type="spellEnd"/>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szCs w:val="20"/>
          <w:lang w:val="en-GB" w:eastAsia="zh-CN"/>
        </w:rPr>
        <w:t>+</w:t>
      </w:r>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i/>
          <w:iCs/>
          <w:szCs w:val="20"/>
          <w:lang w:val="en-GB" w:eastAsia="zh-CN"/>
        </w:rPr>
        <w:t>d</w:t>
      </w:r>
      <w:r w:rsidRPr="00A828B0">
        <w:rPr>
          <w:rFonts w:ascii="Times New Roman" w:eastAsia="SimSun" w:hAnsi="Times New Roman" w:cs="Times New Roman"/>
          <w:i/>
          <w:iCs/>
          <w:szCs w:val="20"/>
          <w:lang w:eastAsia="zh-CN"/>
        </w:rPr>
        <w:t xml:space="preserve"> </w:t>
      </w:r>
      <m:oMath>
        <m:r>
          <m:rPr>
            <m:sty m:val="p"/>
          </m:rPr>
          <w:rPr>
            <w:rFonts w:ascii="Cambria Math" w:eastAsia="SimSun" w:hAnsi="Cambria Math" w:cs="Times New Roman"/>
            <w:szCs w:val="20"/>
            <w:lang w:val="en-GB"/>
          </w:rPr>
          <m:t>∙</m:t>
        </m:r>
        <m:sSup>
          <m:sSupPr>
            <m:ctrlPr>
              <w:rPr>
                <w:rFonts w:ascii="Cambria Math" w:eastAsia="SimSun" w:hAnsi="Cambria Math" w:cs="Times New Roman"/>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CSIRS</m:t>
                </m:r>
              </m:sub>
            </m:sSub>
          </m:sup>
        </m:sSup>
        <m:r>
          <w:rPr>
            <w:rFonts w:ascii="Cambria Math" w:eastAsia="SimSun" w:hAnsi="Cambria Math" w:cs="Times New Roman"/>
            <w:szCs w:val="20"/>
            <w:lang w:val="en-GB"/>
          </w:rPr>
          <m:t>/</m:t>
        </m:r>
        <m:sSup>
          <m:sSupPr>
            <m:ctrlPr>
              <w:rPr>
                <w:rFonts w:ascii="Cambria Math" w:eastAsia="SimSun" w:hAnsi="Cambria Math" w:cs="Times New Roman"/>
                <w:i/>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PDCCH</m:t>
                </m:r>
              </m:sub>
            </m:sSub>
          </m:sup>
        </m:sSup>
      </m:oMath>
    </w:p>
    <w:p w14:paraId="1ABB2A72" w14:textId="120E948C" w:rsidR="00A828B0" w:rsidRPr="00A828B0" w:rsidRDefault="00A828B0" w:rsidP="009943E4">
      <w:pPr>
        <w:rPr>
          <w:rFonts w:cs="Arial"/>
          <w:szCs w:val="20"/>
          <w:lang w:val="en-GB" w:eastAsia="ja-JP"/>
        </w:rPr>
      </w:pPr>
      <w:r>
        <w:rPr>
          <w:rFonts w:cs="Arial"/>
          <w:szCs w:val="20"/>
          <w:lang w:val="en-GB" w:eastAsia="ja-JP"/>
        </w:rPr>
        <w:t xml:space="preserve">In Rel-16, the additional delay </w:t>
      </w:r>
      <w:r w:rsidR="00F53D75">
        <w:rPr>
          <w:rFonts w:cs="Arial"/>
          <w:szCs w:val="20"/>
          <w:lang w:val="en-GB" w:eastAsia="ja-JP"/>
        </w:rPr>
        <w:t xml:space="preserve">d </w:t>
      </w:r>
      <w:r>
        <w:rPr>
          <w:rFonts w:cs="Arial"/>
          <w:szCs w:val="20"/>
          <w:lang w:val="en-GB" w:eastAsia="ja-JP"/>
        </w:rPr>
        <w:t xml:space="preserve">is defined only for the case when the triggering PDCCH is on a carrier in FR1 with SCS up to 60 kHz and the triggered CSI-RS(s) are on a carrier in FR2 with SCS 120 kHz. According to the above agreement, this should be extended for Rel-17 to include the triggering PDCCH on a carrier with </w:t>
      </w:r>
      <w:r w:rsidRPr="004202EB">
        <w:rPr>
          <w:rFonts w:cs="Arial"/>
          <w:i/>
          <w:iCs/>
          <w:lang w:val="en-GB" w:eastAsia="ja-JP"/>
        </w:rPr>
        <w:t>µ</w:t>
      </w:r>
      <w:r w:rsidRPr="00CB4BAD">
        <w:rPr>
          <w:vertAlign w:val="subscript"/>
          <w:lang w:val="en-GB" w:eastAsia="ja-JP"/>
        </w:rPr>
        <w:t>PDCCH</w:t>
      </w:r>
      <w:r>
        <w:rPr>
          <w:lang w:val="en-GB" w:eastAsia="ja-JP"/>
        </w:rPr>
        <w:t xml:space="preserve"> = 3 </w:t>
      </w:r>
      <w:r w:rsidR="0002333F">
        <w:rPr>
          <w:lang w:val="en-GB" w:eastAsia="ja-JP"/>
        </w:rPr>
        <w:t>or 5 (</w:t>
      </w:r>
      <w:r>
        <w:rPr>
          <w:lang w:val="en-GB" w:eastAsia="ja-JP"/>
        </w:rPr>
        <w:t xml:space="preserve">120 kHz </w:t>
      </w:r>
      <w:r w:rsidR="0002333F">
        <w:rPr>
          <w:lang w:val="en-GB" w:eastAsia="ja-JP"/>
        </w:rPr>
        <w:t>or</w:t>
      </w:r>
      <w:r>
        <w:rPr>
          <w:lang w:val="en-GB" w:eastAsia="ja-JP"/>
        </w:rPr>
        <w:t xml:space="preserve"> 480 kHz, respectively</w:t>
      </w:r>
      <w:r w:rsidR="0002333F">
        <w:rPr>
          <w:lang w:val="en-GB" w:eastAsia="ja-JP"/>
        </w:rPr>
        <w:t>)</w:t>
      </w:r>
      <w:r w:rsidR="00F53D75">
        <w:rPr>
          <w:lang w:val="en-GB" w:eastAsia="ja-JP"/>
        </w:rPr>
        <w:t>.</w:t>
      </w:r>
      <w:r w:rsidR="00F53D75" w:rsidRPr="00F53D75">
        <w:rPr>
          <w:rFonts w:cs="Arial"/>
          <w:szCs w:val="20"/>
          <w:lang w:val="en-GB" w:eastAsia="ja-JP"/>
        </w:rPr>
        <w:t xml:space="preserve"> </w:t>
      </w:r>
      <w:r w:rsidR="00F53D75">
        <w:rPr>
          <w:rFonts w:cs="Arial"/>
          <w:szCs w:val="20"/>
          <w:lang w:val="en-GB" w:eastAsia="ja-JP"/>
        </w:rPr>
        <w:t xml:space="preserve">The supported values of </w:t>
      </w:r>
      <w:r w:rsidR="00F53D75" w:rsidRPr="0002333F">
        <w:rPr>
          <w:rFonts w:cs="Arial"/>
          <w:i/>
          <w:iCs/>
          <w:szCs w:val="20"/>
          <w:lang w:val="en-GB" w:eastAsia="ja-JP"/>
        </w:rPr>
        <w:t>d</w:t>
      </w:r>
      <w:r w:rsidR="00F53D75">
        <w:rPr>
          <w:rFonts w:cs="Arial"/>
          <w:szCs w:val="20"/>
          <w:lang w:val="en-GB" w:eastAsia="ja-JP"/>
        </w:rPr>
        <w:t xml:space="preserve"> are listed in </w:t>
      </w:r>
      <w:r w:rsidR="00F53D75">
        <w:rPr>
          <w:rFonts w:cs="Arial"/>
          <w:szCs w:val="20"/>
          <w:lang w:val="en-GB" w:eastAsia="ja-JP"/>
        </w:rPr>
        <w:fldChar w:fldCharType="begin"/>
      </w:r>
      <w:r w:rsidR="00F53D75">
        <w:rPr>
          <w:rFonts w:cs="Arial"/>
          <w:szCs w:val="20"/>
          <w:lang w:val="en-GB" w:eastAsia="ja-JP"/>
        </w:rPr>
        <w:instrText xml:space="preserve"> REF _Ref66366987 \h </w:instrText>
      </w:r>
      <w:r w:rsidR="00F53D75">
        <w:rPr>
          <w:rFonts w:cs="Arial"/>
          <w:szCs w:val="20"/>
          <w:lang w:val="en-GB" w:eastAsia="ja-JP"/>
        </w:rPr>
      </w:r>
      <w:r w:rsidR="00F53D75">
        <w:rPr>
          <w:rFonts w:cs="Arial"/>
          <w:szCs w:val="20"/>
          <w:lang w:val="en-GB" w:eastAsia="ja-JP"/>
        </w:rPr>
        <w:fldChar w:fldCharType="separate"/>
      </w:r>
      <w:r w:rsidR="00F53D75">
        <w:t xml:space="preserve">Table </w:t>
      </w:r>
      <w:r w:rsidR="00F53D75">
        <w:rPr>
          <w:noProof/>
        </w:rPr>
        <w:t>1</w:t>
      </w:r>
      <w:r w:rsidR="00F53D75">
        <w:rPr>
          <w:rFonts w:cs="Arial"/>
          <w:szCs w:val="20"/>
          <w:lang w:val="en-GB" w:eastAsia="ja-JP"/>
        </w:rPr>
        <w:fldChar w:fldCharType="end"/>
      </w:r>
      <w:r w:rsidR="00F53D75">
        <w:rPr>
          <w:rFonts w:cs="Arial"/>
          <w:szCs w:val="20"/>
          <w:lang w:val="en-GB" w:eastAsia="ja-JP"/>
        </w:rPr>
        <w:t xml:space="preserve"> along with new entries (in red) that are TBD for Rel-17.</w:t>
      </w:r>
      <w:r w:rsidR="0002333F">
        <w:rPr>
          <w:rFonts w:cs="Arial"/>
          <w:szCs w:val="20"/>
          <w:lang w:val="en-GB" w:eastAsia="ja-JP"/>
        </w:rPr>
        <w:t xml:space="preserve"> Our understanding of the additional delay d is to allow time for </w:t>
      </w:r>
      <w:r w:rsidR="00D521B1">
        <w:rPr>
          <w:rFonts w:cs="Arial"/>
          <w:szCs w:val="20"/>
          <w:lang w:val="en-GB" w:eastAsia="ja-JP"/>
        </w:rPr>
        <w:t xml:space="preserve">decoding of the </w:t>
      </w:r>
      <w:r w:rsidR="0002333F">
        <w:rPr>
          <w:rFonts w:cs="Arial"/>
          <w:szCs w:val="20"/>
          <w:lang w:val="en-GB" w:eastAsia="ja-JP"/>
        </w:rPr>
        <w:t xml:space="preserve">PDCCH </w:t>
      </w:r>
      <w:r w:rsidR="00D521B1">
        <w:rPr>
          <w:rFonts w:cs="Arial"/>
          <w:szCs w:val="20"/>
          <w:lang w:val="en-GB" w:eastAsia="ja-JP"/>
        </w:rPr>
        <w:t>containing the ap-CSI-RS trigger</w:t>
      </w:r>
      <w:r w:rsidR="0002333F">
        <w:rPr>
          <w:rFonts w:cs="Arial"/>
          <w:szCs w:val="20"/>
          <w:lang w:val="en-GB" w:eastAsia="ja-JP"/>
        </w:rPr>
        <w:t>. It is preferrable for this to be not more than the slot duration, hence we expect that d should not be more than 14 OFDM symbols in the triggering numerology.</w:t>
      </w:r>
      <w:r w:rsidR="00D521B1">
        <w:rPr>
          <w:rFonts w:cs="Arial"/>
          <w:szCs w:val="20"/>
          <w:lang w:val="en-GB" w:eastAsia="ja-JP"/>
        </w:rPr>
        <w:t xml:space="preserve"> Hence, we think a reasonable starting point for discussion is d = 8 and 14 for </w:t>
      </w:r>
      <w:r w:rsidR="00D521B1" w:rsidRPr="004202EB">
        <w:rPr>
          <w:rFonts w:cs="Arial"/>
          <w:i/>
          <w:iCs/>
          <w:lang w:val="en-GB" w:eastAsia="ja-JP"/>
        </w:rPr>
        <w:t>µ</w:t>
      </w:r>
      <w:r w:rsidR="00D521B1" w:rsidRPr="00CB4BAD">
        <w:rPr>
          <w:vertAlign w:val="subscript"/>
          <w:lang w:val="en-GB" w:eastAsia="ja-JP"/>
        </w:rPr>
        <w:t>PDCCH</w:t>
      </w:r>
      <w:r w:rsidR="00D521B1">
        <w:rPr>
          <w:lang w:val="en-GB" w:eastAsia="ja-JP"/>
        </w:rPr>
        <w:t xml:space="preserve"> = 3 and 5, respectively. </w:t>
      </w:r>
    </w:p>
    <w:p w14:paraId="4348A8FF" w14:textId="78D1D4C0" w:rsidR="00A828B0" w:rsidRDefault="00A828B0" w:rsidP="00A828B0">
      <w:pPr>
        <w:pStyle w:val="Caption"/>
        <w:keepNext/>
        <w:jc w:val="center"/>
      </w:pPr>
      <w:bookmarkStart w:id="11" w:name="_Ref66366987"/>
      <w:r>
        <w:t xml:space="preserve">Table </w:t>
      </w:r>
      <w:r>
        <w:fldChar w:fldCharType="begin"/>
      </w:r>
      <w:r>
        <w:instrText xml:space="preserve"> SEQ Table \* ARABIC </w:instrText>
      </w:r>
      <w:r>
        <w:fldChar w:fldCharType="separate"/>
      </w:r>
      <w:r>
        <w:rPr>
          <w:noProof/>
        </w:rPr>
        <w:t>1</w:t>
      </w:r>
      <w:r>
        <w:fldChar w:fldCharType="end"/>
      </w:r>
      <w:bookmarkEnd w:id="11"/>
      <w:r>
        <w:t>: Additional beam switching delay defined in Rel-16. The entries in red are TBD for Rel-17.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A828B0" w:rsidRPr="00A828B0" w14:paraId="484FFD6E" w14:textId="77777777" w:rsidTr="0092664A">
        <w:trPr>
          <w:jc w:val="center"/>
        </w:trPr>
        <w:tc>
          <w:tcPr>
            <w:tcW w:w="2195" w:type="dxa"/>
            <w:tcBorders>
              <w:top w:val="single" w:sz="4" w:space="0" w:color="auto"/>
              <w:left w:val="single" w:sz="4" w:space="0" w:color="auto"/>
              <w:bottom w:val="single" w:sz="4" w:space="0" w:color="auto"/>
              <w:right w:val="single" w:sz="4" w:space="0" w:color="auto"/>
            </w:tcBorders>
          </w:tcPr>
          <w:p w14:paraId="7795CAD3" w14:textId="77777777" w:rsidR="00A828B0" w:rsidRPr="00A828B0" w:rsidRDefault="00A828B0" w:rsidP="00A828B0">
            <w:pPr>
              <w:keepNext/>
              <w:keepLines/>
              <w:spacing w:after="0" w:line="240" w:lineRule="auto"/>
              <w:jc w:val="center"/>
              <w:rPr>
                <w:rFonts w:eastAsia="Batang" w:cs="Times New Roman"/>
                <w:b/>
                <w:color w:val="000000"/>
                <w:sz w:val="18"/>
                <w:szCs w:val="20"/>
                <w:lang w:val="x-none" w:eastAsia="fr-FR"/>
              </w:rPr>
            </w:pPr>
            <w:r w:rsidRPr="00A828B0">
              <w:rPr>
                <w:rFonts w:eastAsia="SimSun" w:cs="Times New Roman"/>
                <w:b/>
                <w:i/>
                <w:sz w:val="18"/>
                <w:szCs w:val="20"/>
                <w:lang w:val="en-AU"/>
              </w:rPr>
              <w:t>µ</w:t>
            </w:r>
            <w:r w:rsidRPr="00A828B0">
              <w:rPr>
                <w:rFonts w:eastAsia="SimSun" w:cs="Times New Roman"/>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92F1B8" w14:textId="77777777" w:rsidR="00A828B0" w:rsidRPr="00A828B0" w:rsidRDefault="00A828B0" w:rsidP="00A828B0">
            <w:pPr>
              <w:keepNext/>
              <w:keepLines/>
              <w:spacing w:after="0" w:line="240" w:lineRule="auto"/>
              <w:jc w:val="center"/>
              <w:rPr>
                <w:rFonts w:eastAsia="Batang" w:cs="Times New Roman"/>
                <w:b/>
                <w:color w:val="000000"/>
                <w:sz w:val="18"/>
                <w:szCs w:val="20"/>
                <w:lang w:val="x-none" w:eastAsia="fr-FR"/>
              </w:rPr>
            </w:pPr>
            <w:r w:rsidRPr="00A828B0">
              <w:rPr>
                <w:rFonts w:eastAsia="Batang" w:cs="Times New Roman"/>
                <w:b/>
                <w:i/>
                <w:color w:val="000000"/>
                <w:sz w:val="18"/>
                <w:szCs w:val="20"/>
                <w:lang w:val="x-none" w:eastAsia="fr-FR"/>
              </w:rPr>
              <w:t xml:space="preserve">d </w:t>
            </w:r>
            <w:r w:rsidRPr="00A828B0">
              <w:rPr>
                <w:rFonts w:eastAsia="Batang" w:cs="Times New Roman"/>
                <w:b/>
                <w:color w:val="000000"/>
                <w:sz w:val="18"/>
                <w:szCs w:val="20"/>
                <w:lang w:val="x-none" w:eastAsia="fr-FR"/>
              </w:rPr>
              <w:t>[PDCCH symbols]</w:t>
            </w:r>
          </w:p>
        </w:tc>
      </w:tr>
      <w:tr w:rsidR="00A828B0" w:rsidRPr="00A828B0" w14:paraId="5EF27E28" w14:textId="77777777" w:rsidTr="0092664A">
        <w:trPr>
          <w:jc w:val="center"/>
        </w:trPr>
        <w:tc>
          <w:tcPr>
            <w:tcW w:w="2195" w:type="dxa"/>
            <w:tcBorders>
              <w:top w:val="single" w:sz="4" w:space="0" w:color="auto"/>
              <w:left w:val="single" w:sz="4" w:space="0" w:color="auto"/>
              <w:bottom w:val="single" w:sz="4" w:space="0" w:color="auto"/>
              <w:right w:val="single" w:sz="4" w:space="0" w:color="auto"/>
            </w:tcBorders>
            <w:hideMark/>
          </w:tcPr>
          <w:p w14:paraId="3FBA39C8"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664778CF"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A828B0" w:rsidRPr="00A828B0" w14:paraId="6C79220E" w14:textId="77777777" w:rsidTr="0092664A">
        <w:trPr>
          <w:jc w:val="center"/>
        </w:trPr>
        <w:tc>
          <w:tcPr>
            <w:tcW w:w="2195" w:type="dxa"/>
            <w:tcBorders>
              <w:top w:val="single" w:sz="4" w:space="0" w:color="auto"/>
              <w:left w:val="single" w:sz="4" w:space="0" w:color="auto"/>
              <w:bottom w:val="single" w:sz="4" w:space="0" w:color="auto"/>
              <w:right w:val="single" w:sz="4" w:space="0" w:color="auto"/>
            </w:tcBorders>
            <w:hideMark/>
          </w:tcPr>
          <w:p w14:paraId="17DEA005"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52ADB156"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A828B0" w:rsidRPr="00A828B0" w14:paraId="6F23D6B6" w14:textId="77777777" w:rsidTr="0092664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E1C6FEA"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23FE5587"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14</w:t>
            </w:r>
          </w:p>
        </w:tc>
      </w:tr>
      <w:tr w:rsidR="00A828B0" w:rsidRPr="00A828B0" w14:paraId="11DCD025" w14:textId="77777777" w:rsidTr="009266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6602820" w14:textId="287F4274" w:rsidR="00A828B0" w:rsidRPr="00F53D75" w:rsidRDefault="00A828B0" w:rsidP="00A828B0">
            <w:pPr>
              <w:keepNext/>
              <w:keepLines/>
              <w:spacing w:after="0" w:line="240" w:lineRule="auto"/>
              <w:jc w:val="center"/>
              <w:rPr>
                <w:rFonts w:eastAsia="Batang" w:cs="Times New Roman"/>
                <w:color w:val="FF0000"/>
                <w:sz w:val="18"/>
                <w:szCs w:val="20"/>
                <w:lang w:eastAsia="fr-FR"/>
              </w:rPr>
            </w:pPr>
            <w:r w:rsidRPr="00F53D75">
              <w:rPr>
                <w:rFonts w:eastAsia="Batang" w:cs="Times New Roman"/>
                <w:color w:val="FF0000"/>
                <w:sz w:val="18"/>
                <w:szCs w:val="2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1F01185" w14:textId="540E0356"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r w:rsidR="00A828B0" w:rsidRPr="00A828B0" w14:paraId="3ECF2F41" w14:textId="77777777" w:rsidTr="0092664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1BA8137" w14:textId="0289DF20"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4AFBF412" w14:textId="705AC802"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bl>
    <w:p w14:paraId="36700F4F" w14:textId="77777777" w:rsidR="00A828B0" w:rsidRDefault="00A828B0" w:rsidP="009943E4">
      <w:pPr>
        <w:rPr>
          <w:rFonts w:cs="Arial"/>
          <w:szCs w:val="20"/>
          <w:lang w:val="en-GB" w:eastAsia="ja-JP"/>
        </w:rPr>
      </w:pPr>
    </w:p>
    <w:p w14:paraId="2E27FBE2" w14:textId="20F5B776" w:rsidR="004202EB" w:rsidRDefault="00D521B1" w:rsidP="00D521B1">
      <w:pPr>
        <w:pStyle w:val="Proposal"/>
        <w:rPr>
          <w:lang w:val="en-GB"/>
        </w:rPr>
      </w:pPr>
      <w:bookmarkStart w:id="12" w:name="_Toc66369536"/>
      <w:r>
        <w:rPr>
          <w:lang w:val="en-GB"/>
        </w:rPr>
        <w:t xml:space="preserve">As a starting point for discussion of the value of the additional beam switching delay for cross-carrier triggering of aperiodic CSI-RS on carriers with different numerologies, consider d = 8 and 14 for </w:t>
      </w:r>
      <w:r w:rsidRPr="004202EB">
        <w:rPr>
          <w:i/>
          <w:iCs/>
          <w:lang w:val="en-GB"/>
        </w:rPr>
        <w:t>µ</w:t>
      </w:r>
      <w:r w:rsidRPr="00CB4BAD">
        <w:rPr>
          <w:vertAlign w:val="subscript"/>
          <w:lang w:val="en-GB"/>
        </w:rPr>
        <w:t>PDCCH</w:t>
      </w:r>
      <w:r>
        <w:rPr>
          <w:lang w:val="en-GB"/>
        </w:rPr>
        <w:t xml:space="preserve"> = 3 and 5, respectively.</w:t>
      </w:r>
      <w:bookmarkEnd w:id="12"/>
    </w:p>
    <w:p w14:paraId="51635735" w14:textId="77777777" w:rsidR="004202EB" w:rsidRDefault="004202EB" w:rsidP="009943E4">
      <w:pPr>
        <w:rPr>
          <w:rFonts w:cs="Arial"/>
          <w:szCs w:val="20"/>
          <w:lang w:val="en-GB" w:eastAsia="ja-JP"/>
        </w:rPr>
      </w:pPr>
    </w:p>
    <w:p w14:paraId="2D5E570A" w14:textId="311C9A72" w:rsidR="009943E4" w:rsidRDefault="009943E4" w:rsidP="009943E4">
      <w:pPr>
        <w:rPr>
          <w:rFonts w:cs="Arial"/>
          <w:szCs w:val="20"/>
          <w:lang w:val="en-GB" w:eastAsia="ja-JP"/>
        </w:rPr>
      </w:pPr>
      <w:r>
        <w:rPr>
          <w:rFonts w:cs="Arial"/>
          <w:szCs w:val="20"/>
          <w:lang w:val="en-GB" w:eastAsia="ja-JP"/>
        </w:rPr>
        <w:t>For triggering of aperiodic CSI-RS, the PDCCH-to-CSI-RS slot offset is configured as part of a CSI-RS resource set (NZP-CSI-RS-</w:t>
      </w:r>
      <w:proofErr w:type="spellStart"/>
      <w:r>
        <w:rPr>
          <w:rFonts w:cs="Arial"/>
          <w:szCs w:val="20"/>
          <w:lang w:val="en-GB" w:eastAsia="ja-JP"/>
        </w:rPr>
        <w:t>ResourceSet</w:t>
      </w:r>
      <w:proofErr w:type="spellEnd"/>
      <w:r>
        <w:rPr>
          <w:rFonts w:cs="Arial"/>
          <w:szCs w:val="20"/>
          <w:lang w:val="en-GB" w:eastAsia="ja-JP"/>
        </w:rPr>
        <w:t>), and it can take values between 0 and 31 slots in Rel-16. Note that the Rel-15 parameter values 5 and 6 correspond to 16 and 24 slots, respectively. Only one of the Rel-15 or Rel-16 parameters is configured.</w:t>
      </w:r>
    </w:p>
    <w:p w14:paraId="173DDD3F" w14:textId="77777777" w:rsidR="009943E4" w:rsidRPr="00A560B2" w:rsidRDefault="009943E4" w:rsidP="009943E4">
      <w:pPr>
        <w:pStyle w:val="PL"/>
        <w:rPr>
          <w:color w:val="808080"/>
        </w:rPr>
      </w:pPr>
      <w:r w:rsidRPr="00D96C74">
        <w:t xml:space="preserve">    aperiodicTriggeringOffset           </w:t>
      </w:r>
      <w:r w:rsidRPr="00707F04">
        <w:rPr>
          <w:color w:val="993366"/>
        </w:rPr>
        <w:t>INTEGER</w:t>
      </w:r>
      <w:r w:rsidRPr="00D96C74">
        <w:t xml:space="preserve">(0..6)   </w:t>
      </w:r>
      <w:r>
        <w:tab/>
      </w:r>
      <w:r w:rsidRPr="00D96C74">
        <w:t xml:space="preserve">                   </w:t>
      </w:r>
      <w:r w:rsidRPr="00707F04">
        <w:rPr>
          <w:color w:val="993366"/>
        </w:rPr>
        <w:t>OPTIONAL</w:t>
      </w:r>
      <w:r w:rsidRPr="00D96C74">
        <w:t xml:space="preserve">,   </w:t>
      </w:r>
      <w:r w:rsidRPr="00A560B2">
        <w:rPr>
          <w:color w:val="808080"/>
        </w:rPr>
        <w:t>-- Need S</w:t>
      </w:r>
    </w:p>
    <w:p w14:paraId="3B5D7FB8" w14:textId="77777777" w:rsidR="009943E4" w:rsidRPr="00D96C74" w:rsidRDefault="009943E4" w:rsidP="009943E4">
      <w:pPr>
        <w:pStyle w:val="PL"/>
      </w:pPr>
      <w:r w:rsidRPr="00D96C74">
        <w:t xml:space="preserve">    [[</w:t>
      </w:r>
    </w:p>
    <w:p w14:paraId="0CF99AC7" w14:textId="77777777" w:rsidR="009943E4" w:rsidRPr="00A560B2" w:rsidRDefault="009943E4" w:rsidP="009943E4">
      <w:pPr>
        <w:pStyle w:val="PL"/>
        <w:rPr>
          <w:color w:val="808080"/>
        </w:rPr>
      </w:pPr>
      <w:r w:rsidRPr="00D96C74">
        <w:t xml:space="preserve">    aperiodicTriggeringOffset-r16       </w:t>
      </w:r>
      <w:r w:rsidRPr="00707F04">
        <w:rPr>
          <w:color w:val="993366"/>
        </w:rPr>
        <w:t>INTEGER</w:t>
      </w:r>
      <w:r w:rsidRPr="00D96C74">
        <w:t xml:space="preserve">(0..31)                         </w:t>
      </w:r>
      <w:r w:rsidRPr="00707F04">
        <w:rPr>
          <w:color w:val="993366"/>
        </w:rPr>
        <w:t>OPTIONAL</w:t>
      </w:r>
      <w:r w:rsidRPr="00D96C74">
        <w:t xml:space="preserve">   </w:t>
      </w:r>
      <w:r w:rsidRPr="00A560B2">
        <w:rPr>
          <w:color w:val="808080"/>
        </w:rPr>
        <w:t>-- Need S</w:t>
      </w:r>
    </w:p>
    <w:p w14:paraId="5EB36B1B" w14:textId="77777777" w:rsidR="009943E4" w:rsidRPr="00D96C74" w:rsidRDefault="009943E4" w:rsidP="009943E4">
      <w:pPr>
        <w:pStyle w:val="PL"/>
      </w:pPr>
      <w:r w:rsidRPr="00D96C74">
        <w:t xml:space="preserve">    ]]</w:t>
      </w:r>
    </w:p>
    <w:p w14:paraId="2420C819" w14:textId="77777777" w:rsidR="009943E4" w:rsidRDefault="009943E4" w:rsidP="009943E4">
      <w:pPr>
        <w:rPr>
          <w:rFonts w:cs="Arial"/>
          <w:szCs w:val="20"/>
          <w:lang w:val="en-GB" w:eastAsia="ja-JP"/>
        </w:rPr>
      </w:pPr>
    </w:p>
    <w:p w14:paraId="18A92008" w14:textId="77777777" w:rsidR="009943E4" w:rsidRDefault="009943E4" w:rsidP="009943E4">
      <w:pPr>
        <w:rPr>
          <w:lang w:val="en-GB"/>
        </w:rPr>
      </w:pPr>
      <w:r>
        <w:rPr>
          <w:rFonts w:cs="Arial"/>
          <w:szCs w:val="20"/>
          <w:lang w:val="en-GB" w:eastAsia="ja-JP"/>
        </w:rPr>
        <w:lastRenderedPageBreak/>
        <w:t xml:space="preserve">Depending on what values are agreed for the UE capability parameter </w:t>
      </w:r>
      <w:proofErr w:type="spellStart"/>
      <w:r w:rsidRPr="00775122">
        <w:rPr>
          <w:i/>
          <w:iCs/>
          <w:lang w:val="en-GB"/>
        </w:rPr>
        <w:t>beamSwitchTiming</w:t>
      </w:r>
      <w:proofErr w:type="spellEnd"/>
      <w:r>
        <w:rPr>
          <w:lang w:val="en-GB"/>
        </w:rPr>
        <w:t xml:space="preserve"> for 480/960 kHz SCS, the aperiodic triggering offset parameter for a CSI-RS resource set may need to be extended above the current maximum value of 31 slots since the maximum value of </w:t>
      </w:r>
      <w:proofErr w:type="spellStart"/>
      <w:r w:rsidRPr="00775122">
        <w:rPr>
          <w:i/>
          <w:iCs/>
          <w:lang w:val="en-GB"/>
        </w:rPr>
        <w:t>beamSwitchTiming</w:t>
      </w:r>
      <w:proofErr w:type="spellEnd"/>
      <w:r>
        <w:rPr>
          <w:lang w:val="en-GB"/>
        </w:rPr>
        <w:t xml:space="preserve"> already corresponds to 24 slots for 120 kHz SCS.</w:t>
      </w:r>
    </w:p>
    <w:p w14:paraId="2B3E882F" w14:textId="77777777" w:rsidR="009943E4" w:rsidRPr="00E57B91" w:rsidRDefault="009943E4" w:rsidP="009943E4">
      <w:pPr>
        <w:pStyle w:val="Observation"/>
        <w:rPr>
          <w:rFonts w:cs="Arial"/>
          <w:szCs w:val="20"/>
          <w:lang w:val="en-GB"/>
        </w:rPr>
      </w:pPr>
      <w:bookmarkStart w:id="13" w:name="_Toc66369542"/>
      <w:r>
        <w:rPr>
          <w:lang w:val="en-GB"/>
        </w:rPr>
        <w:t>To support 480 and 960 kHz, RAN1 needs to discuss whether or not the triggering offset for an aperiodic CSI-RS resource set (</w:t>
      </w:r>
      <w:proofErr w:type="spellStart"/>
      <w:r w:rsidRPr="00762D2E">
        <w:rPr>
          <w:i/>
          <w:iCs/>
        </w:rPr>
        <w:t>aperiodicTriggeringOffset</w:t>
      </w:r>
      <w:proofErr w:type="spellEnd"/>
      <w:r>
        <w:rPr>
          <w:lang w:val="en-GB"/>
        </w:rPr>
        <w:t>) needs to be extended above the current maximum value of 31 slots.</w:t>
      </w:r>
      <w:bookmarkEnd w:id="13"/>
    </w:p>
    <w:p w14:paraId="18FB2C2C" w14:textId="150D3FCB" w:rsidR="009943E4" w:rsidRDefault="009943E4" w:rsidP="009943E4">
      <w:pPr>
        <w:rPr>
          <w:lang w:val="en-GB" w:eastAsia="ja-JP"/>
        </w:rPr>
      </w:pPr>
      <w:r>
        <w:rPr>
          <w:rFonts w:cs="Arial"/>
          <w:szCs w:val="20"/>
          <w:lang w:val="en-GB" w:eastAsia="ja-JP"/>
        </w:rPr>
        <w:t xml:space="preserve">As shown in the first agreement above, the UE capability parameter </w:t>
      </w:r>
      <w:proofErr w:type="spellStart"/>
      <w:r w:rsidRPr="0062154A">
        <w:rPr>
          <w:i/>
          <w:iCs/>
          <w:lang w:val="en-GB" w:eastAsia="ja-JP"/>
        </w:rPr>
        <w:t>beamReportTiming</w:t>
      </w:r>
      <w:proofErr w:type="spellEnd"/>
      <w:r>
        <w:rPr>
          <w:lang w:val="en-GB" w:eastAsia="ja-JP"/>
        </w:rPr>
        <w:t xml:space="preserve"> should also be considered. This is defined in 38.306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02EB" w:rsidRPr="004202EB" w14:paraId="4FEFE766" w14:textId="77777777" w:rsidTr="0092664A">
        <w:trPr>
          <w:cantSplit/>
          <w:tblHeader/>
        </w:trPr>
        <w:tc>
          <w:tcPr>
            <w:tcW w:w="6917" w:type="dxa"/>
          </w:tcPr>
          <w:p w14:paraId="34734624" w14:textId="77777777" w:rsidR="004202EB" w:rsidRPr="004202EB" w:rsidRDefault="004202EB" w:rsidP="004202EB">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ja-JP"/>
              </w:rPr>
            </w:pPr>
            <w:proofErr w:type="spellStart"/>
            <w:r w:rsidRPr="004202EB">
              <w:rPr>
                <w:rFonts w:eastAsia="Times New Roman" w:cs="Times New Roman"/>
                <w:b/>
                <w:i/>
                <w:sz w:val="18"/>
                <w:szCs w:val="20"/>
                <w:lang w:val="en-GB" w:eastAsia="ja-JP"/>
              </w:rPr>
              <w:t>beamReportTiming</w:t>
            </w:r>
            <w:proofErr w:type="spellEnd"/>
          </w:p>
          <w:p w14:paraId="4556A9D8" w14:textId="77777777" w:rsidR="004202EB" w:rsidRPr="004202EB" w:rsidRDefault="004202EB" w:rsidP="004202EB">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4202EB">
              <w:rPr>
                <w:rFonts w:eastAsia="Times New Roman" w:cs="Arial"/>
                <w:sz w:val="18"/>
                <w:szCs w:val="18"/>
                <w:lang w:val="en-GB"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8BEAA59" w14:textId="77777777" w:rsidR="004202EB" w:rsidRPr="004202EB" w:rsidRDefault="004202EB" w:rsidP="004202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4202EB">
              <w:rPr>
                <w:rFonts w:eastAsia="Times New Roman" w:cs="Arial"/>
                <w:sz w:val="18"/>
                <w:szCs w:val="18"/>
                <w:lang w:val="en-GB" w:eastAsia="ja-JP"/>
              </w:rPr>
              <w:t>Band</w:t>
            </w:r>
          </w:p>
        </w:tc>
        <w:tc>
          <w:tcPr>
            <w:tcW w:w="567" w:type="dxa"/>
          </w:tcPr>
          <w:p w14:paraId="3599DADF" w14:textId="77777777" w:rsidR="004202EB" w:rsidRPr="004202EB" w:rsidRDefault="004202EB" w:rsidP="004202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4202EB">
              <w:rPr>
                <w:rFonts w:eastAsia="Times New Roman" w:cs="Arial"/>
                <w:sz w:val="18"/>
                <w:szCs w:val="18"/>
                <w:lang w:val="en-GB" w:eastAsia="ja-JP"/>
              </w:rPr>
              <w:t>Yes</w:t>
            </w:r>
          </w:p>
        </w:tc>
        <w:tc>
          <w:tcPr>
            <w:tcW w:w="709" w:type="dxa"/>
          </w:tcPr>
          <w:p w14:paraId="6A6E5BE0" w14:textId="77777777" w:rsidR="004202EB" w:rsidRPr="004202EB" w:rsidRDefault="004202EB" w:rsidP="004202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4202EB">
              <w:rPr>
                <w:rFonts w:eastAsia="Times New Roman" w:cs="Times New Roman"/>
                <w:bCs/>
                <w:iCs/>
                <w:sz w:val="18"/>
                <w:szCs w:val="20"/>
                <w:lang w:val="en-GB" w:eastAsia="ja-JP"/>
              </w:rPr>
              <w:t>N/A</w:t>
            </w:r>
          </w:p>
        </w:tc>
        <w:tc>
          <w:tcPr>
            <w:tcW w:w="728" w:type="dxa"/>
          </w:tcPr>
          <w:p w14:paraId="26C7896D" w14:textId="77777777" w:rsidR="004202EB" w:rsidRPr="004202EB" w:rsidRDefault="004202EB" w:rsidP="004202EB">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4202EB">
              <w:rPr>
                <w:rFonts w:eastAsia="Times New Roman" w:cs="Times New Roman"/>
                <w:bCs/>
                <w:iCs/>
                <w:sz w:val="18"/>
                <w:szCs w:val="20"/>
                <w:lang w:val="en-GB" w:eastAsia="ja-JP"/>
              </w:rPr>
              <w:t>N/A</w:t>
            </w:r>
          </w:p>
        </w:tc>
      </w:tr>
    </w:tbl>
    <w:p w14:paraId="76DA5731" w14:textId="319CBA87" w:rsidR="009943E4" w:rsidRPr="0062154A" w:rsidRDefault="009943E4" w:rsidP="004202EB">
      <w:pPr>
        <w:rPr>
          <w:rFonts w:cs="Arial"/>
          <w:i/>
          <w:iCs/>
          <w:szCs w:val="20"/>
          <w:lang w:val="en-GB" w:eastAsia="ja-JP"/>
        </w:rPr>
      </w:pPr>
    </w:p>
    <w:p w14:paraId="314FF062" w14:textId="77777777" w:rsidR="009943E4" w:rsidRDefault="009943E4" w:rsidP="009943E4">
      <w:pPr>
        <w:rPr>
          <w:lang w:val="en-GB" w:eastAsia="ja-JP"/>
        </w:rPr>
      </w:pPr>
      <w:r>
        <w:rPr>
          <w:lang w:val="en-GB" w:eastAsia="ja-JP"/>
        </w:rPr>
        <w:t>As can be seen from 38.214 Section 5.4, the CSI computation delay requirement Z</w:t>
      </w:r>
      <w:r w:rsidRPr="0062154A">
        <w:rPr>
          <w:vertAlign w:val="subscript"/>
          <w:lang w:val="en-GB" w:eastAsia="ja-JP"/>
        </w:rPr>
        <w:t>3</w:t>
      </w:r>
      <w:r>
        <w:rPr>
          <w:lang w:val="en-GB" w:eastAsia="ja-JP"/>
        </w:rPr>
        <w:t xml:space="preserve"> and Z</w:t>
      </w:r>
      <w:r w:rsidRPr="0062154A">
        <w:rPr>
          <w:vertAlign w:val="subscript"/>
          <w:lang w:val="en-GB" w:eastAsia="ja-JP"/>
        </w:rPr>
        <w:t>3</w:t>
      </w:r>
      <w:r>
        <w:rPr>
          <w:lang w:val="en-GB" w:eastAsia="ja-JP"/>
        </w:rPr>
        <w:t xml:space="preserve">' depend on the value indicated by the UE capability parameter </w:t>
      </w:r>
      <w:proofErr w:type="spellStart"/>
      <w:r w:rsidRPr="0062154A">
        <w:rPr>
          <w:i/>
          <w:iCs/>
          <w:lang w:val="en-GB" w:eastAsia="ja-JP"/>
        </w:rPr>
        <w:t>beamReportTiming</w:t>
      </w:r>
      <w:proofErr w:type="spellEnd"/>
      <w:r>
        <w:rPr>
          <w:lang w:val="en-GB" w:eastAsia="ja-JP"/>
        </w:rPr>
        <w:t>. Clearly, this is related to the other CSI computation delay requirements Z</w:t>
      </w:r>
      <w:r w:rsidRPr="0062154A">
        <w:rPr>
          <w:vertAlign w:val="subscript"/>
          <w:lang w:val="en-GB" w:eastAsia="ja-JP"/>
        </w:rPr>
        <w:t>1</w:t>
      </w:r>
      <w:r>
        <w:rPr>
          <w:lang w:val="en-GB" w:eastAsia="ja-JP"/>
        </w:rPr>
        <w:t>, Z</w:t>
      </w:r>
      <w:r w:rsidRPr="0062154A">
        <w:rPr>
          <w:vertAlign w:val="subscript"/>
          <w:lang w:val="en-GB" w:eastAsia="ja-JP"/>
        </w:rPr>
        <w:t>1</w:t>
      </w:r>
      <w:r>
        <w:rPr>
          <w:lang w:val="en-GB" w:eastAsia="ja-JP"/>
        </w:rPr>
        <w:t>', Z</w:t>
      </w:r>
      <w:r w:rsidRPr="0062154A">
        <w:rPr>
          <w:vertAlign w:val="subscript"/>
          <w:lang w:val="en-GB" w:eastAsia="ja-JP"/>
        </w:rPr>
        <w:t>2</w:t>
      </w:r>
      <w:r>
        <w:rPr>
          <w:lang w:val="en-GB" w:eastAsia="ja-JP"/>
        </w:rPr>
        <w:t>, Z</w:t>
      </w:r>
      <w:r w:rsidRPr="0062154A">
        <w:rPr>
          <w:vertAlign w:val="subscript"/>
          <w:lang w:val="en-GB" w:eastAsia="ja-JP"/>
        </w:rPr>
        <w:t>2</w:t>
      </w:r>
      <w:r>
        <w:rPr>
          <w:lang w:val="en-GB" w:eastAsia="ja-JP"/>
        </w:rPr>
        <w:t>'. In our view all CSI computation delay requirements should be discussed together for the new subcarrier spacing values.</w:t>
      </w:r>
    </w:p>
    <w:p w14:paraId="62C5A38F" w14:textId="77777777" w:rsidR="009943E4" w:rsidRDefault="009943E4" w:rsidP="009943E4">
      <w:pPr>
        <w:pStyle w:val="Observation"/>
        <w:rPr>
          <w:lang w:val="en-GB"/>
        </w:rPr>
      </w:pPr>
      <w:bookmarkStart w:id="14" w:name="_Toc66369543"/>
      <w:r>
        <w:rPr>
          <w:lang w:val="en-GB"/>
        </w:rPr>
        <w:t>The CSI computation delay requirements Z</w:t>
      </w:r>
      <w:r w:rsidRPr="0062154A">
        <w:rPr>
          <w:vertAlign w:val="subscript"/>
          <w:lang w:val="en-GB"/>
        </w:rPr>
        <w:t>3</w:t>
      </w:r>
      <w:r>
        <w:rPr>
          <w:lang w:val="en-GB"/>
        </w:rPr>
        <w:t xml:space="preserve"> and Z</w:t>
      </w:r>
      <w:r w:rsidRPr="0062154A">
        <w:rPr>
          <w:vertAlign w:val="subscript"/>
          <w:lang w:val="en-GB"/>
        </w:rPr>
        <w:t>3</w:t>
      </w:r>
      <w:r>
        <w:rPr>
          <w:lang w:val="en-GB"/>
        </w:rPr>
        <w:t xml:space="preserve">' depend on the value indicated by the UE capability parameter </w:t>
      </w:r>
      <w:proofErr w:type="spellStart"/>
      <w:r w:rsidRPr="0062154A">
        <w:rPr>
          <w:i/>
          <w:iCs/>
          <w:lang w:val="en-GB"/>
        </w:rPr>
        <w:t>beamReportTiming</w:t>
      </w:r>
      <w:proofErr w:type="spellEnd"/>
      <w:r>
        <w:rPr>
          <w:lang w:val="en-GB"/>
        </w:rPr>
        <w:t>. All CSI computation delay requirements Z</w:t>
      </w:r>
      <w:r w:rsidRPr="0062154A">
        <w:rPr>
          <w:vertAlign w:val="subscript"/>
          <w:lang w:val="en-GB"/>
        </w:rPr>
        <w:t>1</w:t>
      </w:r>
      <w:r>
        <w:rPr>
          <w:lang w:val="en-GB"/>
        </w:rPr>
        <w:t>, Z</w:t>
      </w:r>
      <w:r w:rsidRPr="0062154A">
        <w:rPr>
          <w:vertAlign w:val="subscript"/>
          <w:lang w:val="en-GB"/>
        </w:rPr>
        <w:t>1</w:t>
      </w:r>
      <w:r>
        <w:rPr>
          <w:lang w:val="en-GB"/>
        </w:rPr>
        <w:t>', Z</w:t>
      </w:r>
      <w:r w:rsidRPr="0062154A">
        <w:rPr>
          <w:vertAlign w:val="subscript"/>
          <w:lang w:val="en-GB"/>
        </w:rPr>
        <w:t>2</w:t>
      </w:r>
      <w:r>
        <w:rPr>
          <w:lang w:val="en-GB"/>
        </w:rPr>
        <w:t>, Z</w:t>
      </w:r>
      <w:r w:rsidRPr="0062154A">
        <w:rPr>
          <w:vertAlign w:val="subscript"/>
          <w:lang w:val="en-GB"/>
        </w:rPr>
        <w:t>2</w:t>
      </w:r>
      <w:r>
        <w:rPr>
          <w:lang w:val="en-GB"/>
        </w:rPr>
        <w:t>', Z</w:t>
      </w:r>
      <w:r w:rsidRPr="0062154A">
        <w:rPr>
          <w:vertAlign w:val="subscript"/>
          <w:lang w:val="en-GB"/>
        </w:rPr>
        <w:t>3</w:t>
      </w:r>
      <w:r>
        <w:rPr>
          <w:lang w:val="en-GB"/>
        </w:rPr>
        <w:t>, and Z</w:t>
      </w:r>
      <w:r w:rsidRPr="0062154A">
        <w:rPr>
          <w:vertAlign w:val="subscript"/>
          <w:lang w:val="en-GB"/>
        </w:rPr>
        <w:t>3</w:t>
      </w:r>
      <w:r>
        <w:rPr>
          <w:lang w:val="en-GB"/>
        </w:rPr>
        <w:t>' should be discussed together.</w:t>
      </w:r>
      <w:bookmarkEnd w:id="14"/>
    </w:p>
    <w:p w14:paraId="53209B7C" w14:textId="599B8889" w:rsidR="009943E4" w:rsidRDefault="009943E4" w:rsidP="009943E4">
      <w:pPr>
        <w:pStyle w:val="Heading3"/>
      </w:pPr>
      <w:r>
        <w:t>2.3.2</w:t>
      </w:r>
      <w:r>
        <w:tab/>
      </w:r>
      <w:r w:rsidR="00CB4BAD">
        <w:t>Number of Beam Switches Per Slot</w:t>
      </w:r>
    </w:p>
    <w:p w14:paraId="4376AF4E" w14:textId="61FA5DE8" w:rsidR="00E75C1A" w:rsidRDefault="006B4917" w:rsidP="009943E4">
      <w:pPr>
        <w:rPr>
          <w:lang w:val="en-GB" w:eastAsia="ja-JP"/>
        </w:rPr>
      </w:pPr>
      <w:r>
        <w:rPr>
          <w:lang w:val="en-GB" w:eastAsia="ja-JP"/>
        </w:rPr>
        <w:t xml:space="preserve">As shown in the second agreement listed in Section 2.3, there is an FFS point regarding </w:t>
      </w:r>
      <w:r w:rsidR="00E75C1A">
        <w:rPr>
          <w:lang w:val="en-GB" w:eastAsia="ja-JP"/>
        </w:rPr>
        <w:t>the UE capability on number of Rx-Tx beam switches</w:t>
      </w:r>
      <w:r>
        <w:rPr>
          <w:lang w:val="en-GB" w:eastAsia="ja-JP"/>
        </w:rPr>
        <w:t xml:space="preserve"> in a slot. This capability is </w:t>
      </w:r>
      <w:proofErr w:type="spellStart"/>
      <w:r>
        <w:rPr>
          <w:lang w:val="en-GB" w:eastAsia="ja-JP"/>
        </w:rPr>
        <w:t>signaled</w:t>
      </w:r>
      <w:proofErr w:type="spellEnd"/>
      <w:r>
        <w:rPr>
          <w:lang w:val="en-GB" w:eastAsia="ja-JP"/>
        </w:rPr>
        <w:t xml:space="preserve"> by </w:t>
      </w:r>
      <w:r w:rsidR="00E75C1A">
        <w:rPr>
          <w:lang w:val="en-GB" w:eastAsia="ja-JP"/>
        </w:rPr>
        <w:t xml:space="preserve">the parameter </w:t>
      </w:r>
      <w:proofErr w:type="spellStart"/>
      <w:r w:rsidR="00E75C1A" w:rsidRPr="00E75C1A">
        <w:rPr>
          <w:i/>
          <w:iCs/>
          <w:lang w:val="en-GB" w:eastAsia="ja-JP"/>
        </w:rPr>
        <w:t>maxNumberRxTxBeamSwitchDL</w:t>
      </w:r>
      <w:proofErr w:type="spellEnd"/>
      <w:r w:rsidR="00E75C1A">
        <w:rPr>
          <w:lang w:val="en-GB" w:eastAsia="ja-JP"/>
        </w:rPr>
        <w:t xml:space="preserve"> </w:t>
      </w:r>
      <w:r>
        <w:rPr>
          <w:lang w:val="en-GB" w:eastAsia="ja-JP"/>
        </w:rPr>
        <w:t xml:space="preserve">which </w:t>
      </w:r>
      <w:r w:rsidR="00E75C1A">
        <w:rPr>
          <w:lang w:val="en-GB" w:eastAsia="ja-JP"/>
        </w:rPr>
        <w:t>is defined in 38.306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5C1A" w:rsidRPr="00F11278" w14:paraId="02A6C67B" w14:textId="77777777" w:rsidTr="0092664A">
        <w:trPr>
          <w:cantSplit/>
          <w:tblHeader/>
        </w:trPr>
        <w:tc>
          <w:tcPr>
            <w:tcW w:w="6917" w:type="dxa"/>
          </w:tcPr>
          <w:p w14:paraId="7CE0C9B9" w14:textId="77777777" w:rsidR="00E75C1A" w:rsidRPr="00F11278" w:rsidRDefault="00E75C1A" w:rsidP="0092664A">
            <w:pPr>
              <w:pStyle w:val="TAL"/>
              <w:rPr>
                <w:b/>
                <w:bCs/>
                <w:i/>
                <w:iCs/>
              </w:rPr>
            </w:pPr>
            <w:proofErr w:type="spellStart"/>
            <w:r w:rsidRPr="00F11278">
              <w:rPr>
                <w:b/>
                <w:bCs/>
                <w:i/>
                <w:iCs/>
              </w:rPr>
              <w:t>maxNumberRxTxBeamSwitchDL</w:t>
            </w:r>
            <w:proofErr w:type="spellEnd"/>
          </w:p>
          <w:p w14:paraId="56A7BF88" w14:textId="77777777" w:rsidR="00E75C1A" w:rsidRPr="00F11278" w:rsidRDefault="00E75C1A" w:rsidP="0092664A">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C6BB206" w14:textId="77777777" w:rsidR="00E75C1A" w:rsidRPr="00F11278" w:rsidRDefault="00E75C1A" w:rsidP="0092664A">
            <w:pPr>
              <w:pStyle w:val="TAL"/>
              <w:jc w:val="center"/>
              <w:rPr>
                <w:rFonts w:cs="Arial"/>
                <w:szCs w:val="18"/>
              </w:rPr>
            </w:pPr>
            <w:r w:rsidRPr="00F11278">
              <w:rPr>
                <w:bCs/>
                <w:iCs/>
              </w:rPr>
              <w:t>Band</w:t>
            </w:r>
          </w:p>
        </w:tc>
        <w:tc>
          <w:tcPr>
            <w:tcW w:w="567" w:type="dxa"/>
          </w:tcPr>
          <w:p w14:paraId="4A99866B" w14:textId="77777777" w:rsidR="00E75C1A" w:rsidRPr="00F11278" w:rsidRDefault="00E75C1A" w:rsidP="0092664A">
            <w:pPr>
              <w:pStyle w:val="TAL"/>
              <w:jc w:val="center"/>
              <w:rPr>
                <w:rFonts w:cs="Arial"/>
                <w:szCs w:val="18"/>
              </w:rPr>
            </w:pPr>
            <w:r w:rsidRPr="00F11278">
              <w:rPr>
                <w:bCs/>
                <w:iCs/>
              </w:rPr>
              <w:t>No</w:t>
            </w:r>
          </w:p>
        </w:tc>
        <w:tc>
          <w:tcPr>
            <w:tcW w:w="709" w:type="dxa"/>
          </w:tcPr>
          <w:p w14:paraId="7EC6829F" w14:textId="77777777" w:rsidR="00E75C1A" w:rsidRPr="00F11278" w:rsidRDefault="00E75C1A" w:rsidP="0092664A">
            <w:pPr>
              <w:pStyle w:val="TAL"/>
              <w:jc w:val="center"/>
              <w:rPr>
                <w:rFonts w:cs="Arial"/>
                <w:szCs w:val="18"/>
              </w:rPr>
            </w:pPr>
            <w:r w:rsidRPr="00F11278">
              <w:rPr>
                <w:bCs/>
                <w:iCs/>
              </w:rPr>
              <w:t>N/A</w:t>
            </w:r>
          </w:p>
        </w:tc>
        <w:tc>
          <w:tcPr>
            <w:tcW w:w="728" w:type="dxa"/>
          </w:tcPr>
          <w:p w14:paraId="208E001B" w14:textId="77777777" w:rsidR="00E75C1A" w:rsidRPr="00F11278" w:rsidRDefault="00E75C1A" w:rsidP="0092664A">
            <w:pPr>
              <w:pStyle w:val="TAL"/>
              <w:jc w:val="center"/>
            </w:pPr>
            <w:r w:rsidRPr="00F11278">
              <w:t>FR2 only</w:t>
            </w:r>
          </w:p>
        </w:tc>
      </w:tr>
    </w:tbl>
    <w:p w14:paraId="51DE9B71" w14:textId="25F9EA4E" w:rsidR="00E75C1A" w:rsidRDefault="00E75C1A" w:rsidP="009943E4">
      <w:pPr>
        <w:rPr>
          <w:lang w:val="en-GB" w:eastAsia="ja-JP"/>
        </w:rPr>
      </w:pPr>
    </w:p>
    <w:p w14:paraId="7F9E6F19" w14:textId="4DEA8CED" w:rsidR="00E75C1A" w:rsidRDefault="00E75C1A" w:rsidP="009943E4">
      <w:pPr>
        <w:rPr>
          <w:lang w:val="en-GB" w:eastAsia="ja-JP"/>
        </w:rPr>
      </w:pPr>
      <w:r>
        <w:rPr>
          <w:lang w:val="en-GB" w:eastAsia="ja-JP"/>
        </w:rPr>
        <w:t xml:space="preserve">38.331 defines the candidate values for this capability parameter on a per-SCS basis for 15, 30, 60, 120, and 240 kHz. For all SCSs, the candidate values are {4, 7, 14}. Hence, a high capability UE is capable of a beam switch every OFDM symbol, and the lowest capability UE is limited to 4 beam switches per slot. In our view, this range is also suitable for 480 and 960 kHz SCS. It would be undesirable to define a capability less than 4 since this would quite severely limit the utility of triggering aperiodic CSI-RS for beam management purposes. For this use case, a set of aperiodic CSI-RS resources are configured within a slot, and the UE tests different receive beams for each CSI-RS resource in the set in the case the parameter </w:t>
      </w:r>
      <w:r w:rsidRPr="00E75C1A">
        <w:rPr>
          <w:i/>
          <w:iCs/>
          <w:lang w:val="en-GB" w:eastAsia="ja-JP"/>
        </w:rPr>
        <w:t>repetition</w:t>
      </w:r>
      <w:r>
        <w:rPr>
          <w:lang w:val="en-GB" w:eastAsia="ja-JP"/>
        </w:rPr>
        <w:t xml:space="preserve"> is configured as 'on.'</w:t>
      </w:r>
      <w:r w:rsidR="00010267">
        <w:rPr>
          <w:lang w:val="en-GB" w:eastAsia="ja-JP"/>
        </w:rPr>
        <w:t xml:space="preserve"> Any fewer than 4 beam switches</w:t>
      </w:r>
      <w:r w:rsidR="006B4917">
        <w:rPr>
          <w:lang w:val="en-GB" w:eastAsia="ja-JP"/>
        </w:rPr>
        <w:t xml:space="preserve"> within a slot</w:t>
      </w:r>
      <w:r w:rsidR="00010267">
        <w:rPr>
          <w:lang w:val="en-GB" w:eastAsia="ja-JP"/>
        </w:rPr>
        <w:t xml:space="preserve"> makes this functionality not very useful.</w:t>
      </w:r>
    </w:p>
    <w:p w14:paraId="79E45355" w14:textId="74907C93" w:rsidR="00010267" w:rsidRPr="00E75C1A" w:rsidRDefault="00010267" w:rsidP="00010267">
      <w:pPr>
        <w:pStyle w:val="Proposal"/>
        <w:rPr>
          <w:lang w:val="en-GB"/>
        </w:rPr>
      </w:pPr>
      <w:bookmarkStart w:id="15" w:name="_Toc66369537"/>
      <w:r>
        <w:rPr>
          <w:lang w:val="en-GB"/>
        </w:rPr>
        <w:t xml:space="preserve">For 480 and 960 kHz SCS, support a value range of {4,7,14} for the UE capability parameter </w:t>
      </w:r>
      <w:proofErr w:type="spellStart"/>
      <w:r w:rsidRPr="00010267">
        <w:rPr>
          <w:i/>
          <w:iCs/>
          <w:lang w:val="en-GB"/>
        </w:rPr>
        <w:t>maxNumberRxTxBeamSwitchDL</w:t>
      </w:r>
      <w:proofErr w:type="spellEnd"/>
      <w:r>
        <w:rPr>
          <w:lang w:val="en-GB"/>
        </w:rPr>
        <w:t>.</w:t>
      </w:r>
      <w:bookmarkEnd w:id="15"/>
    </w:p>
    <w:p w14:paraId="3ED1CD0E" w14:textId="30632B5A" w:rsidR="00CB4BAD" w:rsidRDefault="00CB4BAD" w:rsidP="006B4917">
      <w:pPr>
        <w:pStyle w:val="Heading3"/>
        <w:ind w:left="0" w:firstLine="0"/>
      </w:pPr>
      <w:r>
        <w:lastRenderedPageBreak/>
        <w:t>2.3.3</w:t>
      </w:r>
      <w:r>
        <w:tab/>
        <w:t>Beam Switch Gaps</w:t>
      </w:r>
    </w:p>
    <w:p w14:paraId="0D2DB6D2" w14:textId="77777777" w:rsidR="00CB4BAD" w:rsidRPr="00642566"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F</w:t>
      </w:r>
      <w:r w:rsidRPr="00642566">
        <w:rPr>
          <w:rFonts w:eastAsiaTheme="minorHAnsi" w:cstheme="minorBidi"/>
          <w:i w:val="0"/>
          <w:color w:val="auto"/>
          <w:spacing w:val="0"/>
          <w:sz w:val="20"/>
          <w:szCs w:val="22"/>
          <w:lang w:val="en-GB" w:eastAsia="ja-JP"/>
        </w:rPr>
        <w:t xml:space="preserve">or the new large subcarrier spacings (480 and 960 kHz), the CP duration during which a UE typically switches </w:t>
      </w:r>
      <w:proofErr w:type="gramStart"/>
      <w:r w:rsidRPr="00642566">
        <w:rPr>
          <w:rFonts w:eastAsiaTheme="minorHAnsi" w:cstheme="minorBidi"/>
          <w:i w:val="0"/>
          <w:color w:val="auto"/>
          <w:spacing w:val="0"/>
          <w:sz w:val="20"/>
          <w:szCs w:val="22"/>
          <w:lang w:val="en-GB" w:eastAsia="ja-JP"/>
        </w:rPr>
        <w:t>its</w:t>
      </w:r>
      <w:proofErr w:type="gramEnd"/>
      <w:r w:rsidRPr="00642566">
        <w:rPr>
          <w:rFonts w:eastAsiaTheme="minorHAnsi" w:cstheme="minorBidi"/>
          <w:i w:val="0"/>
          <w:color w:val="auto"/>
          <w:spacing w:val="0"/>
          <w:sz w:val="20"/>
          <w:szCs w:val="22"/>
          <w:lang w:val="en-GB" w:eastAsia="ja-JP"/>
        </w:rPr>
        <w:t xml:space="preserve"> receive beam can be less than the time to perform a beam switch. For example, for 960 kHz, the CP curation is 73 ns, whereas beam switch time </w:t>
      </w:r>
      <w:r>
        <w:rPr>
          <w:rFonts w:eastAsiaTheme="minorHAnsi" w:cstheme="minorBidi"/>
          <w:i w:val="0"/>
          <w:color w:val="auto"/>
          <w:spacing w:val="0"/>
          <w:sz w:val="20"/>
          <w:szCs w:val="22"/>
          <w:lang w:val="en-GB" w:eastAsia="ja-JP"/>
        </w:rPr>
        <w:t>may</w:t>
      </w:r>
      <w:r w:rsidRPr="00642566">
        <w:rPr>
          <w:rFonts w:eastAsiaTheme="minorHAnsi" w:cstheme="minorBidi"/>
          <w:i w:val="0"/>
          <w:color w:val="auto"/>
          <w:spacing w:val="0"/>
          <w:sz w:val="20"/>
          <w:szCs w:val="22"/>
          <w:lang w:val="en-GB" w:eastAsia="ja-JP"/>
        </w:rPr>
        <w:t xml:space="preserve"> be on the order of 100 ns. In addition, there are other sources of errors and RF imperfections that eat into the CP, e.g., delay spread, timing errors, etc. Factoring in these sources of error as well as the beam switch time, the CP duration can be exceeded, even for 480 kHz SCS.</w:t>
      </w:r>
      <w:r>
        <w:rPr>
          <w:rFonts w:eastAsiaTheme="minorHAnsi" w:cstheme="minorBidi"/>
          <w:i w:val="0"/>
          <w:color w:val="auto"/>
          <w:spacing w:val="0"/>
          <w:sz w:val="20"/>
          <w:szCs w:val="22"/>
          <w:lang w:val="en-GB" w:eastAsia="ja-JP"/>
        </w:rPr>
        <w:t xml:space="preserve"> Furthermore, w</w:t>
      </w:r>
      <w:r w:rsidRPr="00642566">
        <w:rPr>
          <w:rFonts w:eastAsiaTheme="minorHAnsi" w:cstheme="minorBidi"/>
          <w:i w:val="0"/>
          <w:color w:val="auto"/>
          <w:spacing w:val="0"/>
          <w:sz w:val="20"/>
          <w:szCs w:val="22"/>
          <w:lang w:val="en-GB" w:eastAsia="ja-JP"/>
        </w:rPr>
        <w:t xml:space="preserve">hile 100 ns may be an upper limit on the beam switch time, not all UEs have the same implementation. Some UEs may have longer switching times than others, e.g., due to the choice between </w:t>
      </w:r>
      <w:proofErr w:type="spellStart"/>
      <w:r w:rsidRPr="00642566">
        <w:rPr>
          <w:rFonts w:eastAsiaTheme="minorHAnsi" w:cstheme="minorBidi"/>
          <w:i w:val="0"/>
          <w:color w:val="auto"/>
          <w:spacing w:val="0"/>
          <w:sz w:val="20"/>
          <w:szCs w:val="22"/>
          <w:lang w:val="en-GB" w:eastAsia="ja-JP"/>
        </w:rPr>
        <w:t>analog</w:t>
      </w:r>
      <w:proofErr w:type="spellEnd"/>
      <w:r w:rsidRPr="00642566">
        <w:rPr>
          <w:rFonts w:eastAsiaTheme="minorHAnsi" w:cstheme="minorBidi"/>
          <w:i w:val="0"/>
          <w:color w:val="auto"/>
          <w:spacing w:val="0"/>
          <w:sz w:val="20"/>
          <w:szCs w:val="22"/>
          <w:lang w:val="en-GB" w:eastAsia="ja-JP"/>
        </w:rPr>
        <w:t>, digital, or hybrid beamforming implementation.</w:t>
      </w:r>
    </w:p>
    <w:p w14:paraId="2DCB4AE4"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To avoid degrading signal strength measurements on CSI-RS and SRS resources when the CP duration is too short compared to beam switch time plus other impairments, the </w:t>
      </w:r>
      <w:proofErr w:type="spellStart"/>
      <w:r w:rsidRPr="00642566">
        <w:rPr>
          <w:rFonts w:eastAsiaTheme="minorHAnsi" w:cstheme="minorBidi"/>
          <w:i w:val="0"/>
          <w:color w:val="auto"/>
          <w:spacing w:val="0"/>
          <w:sz w:val="20"/>
          <w:szCs w:val="22"/>
          <w:lang w:val="en-GB" w:eastAsia="ja-JP"/>
        </w:rPr>
        <w:t>gNB</w:t>
      </w:r>
      <w:proofErr w:type="spellEnd"/>
      <w:r w:rsidRPr="00642566">
        <w:rPr>
          <w:rFonts w:eastAsiaTheme="minorHAnsi" w:cstheme="minorBidi"/>
          <w:i w:val="0"/>
          <w:color w:val="auto"/>
          <w:spacing w:val="0"/>
          <w:sz w:val="20"/>
          <w:szCs w:val="22"/>
          <w:lang w:val="en-GB" w:eastAsia="ja-JP"/>
        </w:rPr>
        <w:t xml:space="preserve"> can configure a gap between successive CSI-RS or SRS resources within a CSI-RS/SRS resource set</w:t>
      </w:r>
      <w:r>
        <w:rPr>
          <w:rFonts w:eastAsiaTheme="minorHAnsi" w:cstheme="minorBidi"/>
          <w:i w:val="0"/>
          <w:color w:val="auto"/>
          <w:spacing w:val="0"/>
          <w:sz w:val="20"/>
          <w:szCs w:val="22"/>
          <w:lang w:val="en-GB" w:eastAsia="ja-JP"/>
        </w:rPr>
        <w:t xml:space="preserve"> used for beam management. Such configuration is already supported in the spec today. Each reference signal resource in the set is configured with a starting symbol index within the slot, which can be chosen such that there is a gap between consecutive resources.</w:t>
      </w:r>
    </w:p>
    <w:p w14:paraId="6B04D3EF"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 xml:space="preserve">While gaps can easily be configured, it may be preferable not to introduce such gaps for all UEs, e.g., for those that have a capability for shorter switching times that do not exceed the CP duration. At present, there does not exist UE capability signalling </w:t>
      </w:r>
      <w:r w:rsidRPr="00642566">
        <w:rPr>
          <w:rFonts w:eastAsiaTheme="minorHAnsi" w:cstheme="minorBidi"/>
          <w:i w:val="0"/>
          <w:color w:val="auto"/>
          <w:spacing w:val="0"/>
          <w:sz w:val="20"/>
          <w:szCs w:val="22"/>
          <w:lang w:val="en-GB" w:eastAsia="ja-JP"/>
        </w:rPr>
        <w:t xml:space="preserve">that </w:t>
      </w:r>
      <w:r>
        <w:rPr>
          <w:rFonts w:eastAsiaTheme="minorHAnsi" w:cstheme="minorBidi"/>
          <w:i w:val="0"/>
          <w:color w:val="auto"/>
          <w:spacing w:val="0"/>
          <w:sz w:val="20"/>
          <w:szCs w:val="22"/>
          <w:lang w:val="en-GB" w:eastAsia="ja-JP"/>
        </w:rPr>
        <w:t>could</w:t>
      </w:r>
      <w:r w:rsidRPr="00642566">
        <w:rPr>
          <w:rFonts w:eastAsiaTheme="minorHAnsi" w:cstheme="minorBidi"/>
          <w:i w:val="0"/>
          <w:color w:val="auto"/>
          <w:spacing w:val="0"/>
          <w:sz w:val="20"/>
          <w:szCs w:val="22"/>
          <w:lang w:val="en-GB" w:eastAsia="ja-JP"/>
        </w:rPr>
        <w:t xml:space="preserve"> be used to inform the network of the time it takes the UE to switch from one Rx beam to another Rx beam</w:t>
      </w:r>
      <w:r>
        <w:rPr>
          <w:rFonts w:eastAsiaTheme="minorHAnsi" w:cstheme="minorBidi"/>
          <w:i w:val="0"/>
          <w:color w:val="auto"/>
          <w:spacing w:val="0"/>
          <w:sz w:val="20"/>
          <w:szCs w:val="22"/>
          <w:lang w:val="en-GB" w:eastAsia="ja-JP"/>
        </w:rPr>
        <w:t xml:space="preserve">. If there was such signalling, it </w:t>
      </w:r>
      <w:r w:rsidRPr="00642566">
        <w:rPr>
          <w:rFonts w:eastAsiaTheme="minorHAnsi" w:cstheme="minorBidi"/>
          <w:i w:val="0"/>
          <w:color w:val="auto"/>
          <w:spacing w:val="0"/>
          <w:sz w:val="20"/>
          <w:szCs w:val="22"/>
          <w:lang w:val="en-GB" w:eastAsia="ja-JP"/>
        </w:rPr>
        <w:t xml:space="preserve">would allow the network to know whether or not to configure gaps between successive CSI-RS resources (downlink) or SRS resources (uplink) in resource set. </w:t>
      </w:r>
    </w:p>
    <w:p w14:paraId="33436020" w14:textId="416C2EC6"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While the two parameters </w:t>
      </w:r>
      <w:r>
        <w:rPr>
          <w:rFonts w:eastAsiaTheme="minorHAnsi" w:cstheme="minorBidi"/>
          <w:i w:val="0"/>
          <w:color w:val="auto"/>
          <w:spacing w:val="0"/>
          <w:sz w:val="20"/>
          <w:szCs w:val="22"/>
          <w:lang w:val="en-GB" w:eastAsia="ja-JP"/>
        </w:rPr>
        <w:t xml:space="preserve">discussed in </w:t>
      </w:r>
      <w:r w:rsidR="00346F44">
        <w:rPr>
          <w:rFonts w:eastAsiaTheme="minorHAnsi" w:cstheme="minorBidi"/>
          <w:i w:val="0"/>
          <w:color w:val="auto"/>
          <w:spacing w:val="0"/>
          <w:sz w:val="20"/>
          <w:szCs w:val="22"/>
          <w:lang w:val="en-GB" w:eastAsia="ja-JP"/>
        </w:rPr>
        <w:t>previously in Section 2.3.1</w:t>
      </w:r>
      <w:r>
        <w:rPr>
          <w:rFonts w:eastAsiaTheme="minorHAnsi" w:cstheme="minorBidi"/>
          <w:i w:val="0"/>
          <w:color w:val="auto"/>
          <w:spacing w:val="0"/>
          <w:sz w:val="20"/>
          <w:szCs w:val="22"/>
          <w:lang w:val="en-GB" w:eastAsia="ja-JP"/>
        </w:rPr>
        <w:t xml:space="preserve"> </w:t>
      </w:r>
      <w:r w:rsidRPr="00642566">
        <w:rPr>
          <w:rFonts w:eastAsiaTheme="minorHAnsi" w:cstheme="minorBidi"/>
          <w:i w:val="0"/>
          <w:color w:val="auto"/>
          <w:spacing w:val="0"/>
          <w:sz w:val="20"/>
          <w:szCs w:val="22"/>
          <w:lang w:val="en-GB" w:eastAsia="ja-JP"/>
        </w:rPr>
        <w:t xml:space="preserve">are related to beam switching capability for the downlink, they provide a composite latency that includes the PDCCH decoding delay plus baseband and radio delays. This delay is on the order of tens of symbols (multiple slots), not on the order of tens of ns which is the beam switch component of the overall delay. Furthermore, there is no existing capability </w:t>
      </w:r>
      <w:proofErr w:type="spellStart"/>
      <w:r w:rsidRPr="00642566">
        <w:rPr>
          <w:rFonts w:eastAsiaTheme="minorHAnsi" w:cstheme="minorBidi"/>
          <w:i w:val="0"/>
          <w:color w:val="auto"/>
          <w:spacing w:val="0"/>
          <w:sz w:val="20"/>
          <w:szCs w:val="22"/>
          <w:lang w:val="en-GB" w:eastAsia="ja-JP"/>
        </w:rPr>
        <w:t>signaling</w:t>
      </w:r>
      <w:proofErr w:type="spellEnd"/>
      <w:r w:rsidRPr="00642566">
        <w:rPr>
          <w:rFonts w:eastAsiaTheme="minorHAnsi" w:cstheme="minorBidi"/>
          <w:i w:val="0"/>
          <w:color w:val="auto"/>
          <w:spacing w:val="0"/>
          <w:sz w:val="20"/>
          <w:szCs w:val="22"/>
          <w:lang w:val="en-GB" w:eastAsia="ja-JP"/>
        </w:rPr>
        <w:t xml:space="preserve"> indicating beam switch time in the uplink</w:t>
      </w:r>
      <w:r>
        <w:rPr>
          <w:rFonts w:eastAsiaTheme="minorHAnsi" w:cstheme="minorBidi"/>
          <w:i w:val="0"/>
          <w:color w:val="auto"/>
          <w:spacing w:val="0"/>
          <w:sz w:val="20"/>
          <w:szCs w:val="22"/>
          <w:lang w:val="en-GB" w:eastAsia="ja-JP"/>
        </w:rPr>
        <w:t>.</w:t>
      </w:r>
    </w:p>
    <w:p w14:paraId="3ACB7F78" w14:textId="74D27238" w:rsidR="00CB4BAD"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Based on this it can be further discussed to introduce some form of capability signalling to the network on the beam switch time, either in absolute terms, or some quantized version. Alternatively, the UE could simply indicate whether a symbol gap is needed.</w:t>
      </w:r>
      <w:r w:rsidR="00346F44">
        <w:rPr>
          <w:rFonts w:eastAsiaTheme="minorHAnsi" w:cstheme="minorBidi"/>
          <w:i w:val="0"/>
          <w:color w:val="auto"/>
          <w:spacing w:val="0"/>
          <w:sz w:val="20"/>
          <w:szCs w:val="22"/>
          <w:lang w:val="en-GB" w:eastAsia="ja-JP"/>
        </w:rPr>
        <w:t xml:space="preserve"> Such a capability is mentioned in the second agreement listed at the beginning of Section 2.3.</w:t>
      </w:r>
    </w:p>
    <w:p w14:paraId="2BE60240"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p>
    <w:p w14:paraId="6782D756" w14:textId="31F11B0E" w:rsidR="00CB4BAD" w:rsidRPr="00CB4BAD" w:rsidRDefault="00CB4BAD" w:rsidP="00CB4BAD">
      <w:pPr>
        <w:pStyle w:val="Proposal"/>
        <w:rPr>
          <w:lang w:val="en-GB" w:eastAsia="ja-JP"/>
        </w:rPr>
      </w:pPr>
      <w:bookmarkStart w:id="16" w:name="_Toc66369538"/>
      <w:r>
        <w:rPr>
          <w:lang w:val="en-GB"/>
        </w:rPr>
        <w:t>To allow efficient configuration of reference signal resource sets for beam management</w:t>
      </w:r>
      <w:r w:rsidRPr="00ED76C6">
        <w:rPr>
          <w:lang w:val="en-GB"/>
        </w:rPr>
        <w:t xml:space="preserve"> </w:t>
      </w:r>
      <w:r>
        <w:rPr>
          <w:lang w:val="en-GB"/>
        </w:rPr>
        <w:t>for 480/960 kHz SCS, RAN1 should further discuss the introduction of some form of UE capability signalling that can provide the network with knowledge related to the UE beam switch time (on the order of 10s of ns, rather than 10s of symbols).</w:t>
      </w:r>
      <w:bookmarkEnd w:id="16"/>
    </w:p>
    <w:p w14:paraId="441CFF7D" w14:textId="24B81542" w:rsidR="00586BE7" w:rsidRDefault="00586BE7" w:rsidP="00586BE7">
      <w:pPr>
        <w:pStyle w:val="Heading2"/>
      </w:pPr>
      <w:r>
        <w:t>2.4</w:t>
      </w:r>
      <w:r>
        <w:tab/>
        <w:t>Potential Enhancements for Beam Failure Recovery</w:t>
      </w:r>
    </w:p>
    <w:p w14:paraId="278241D8" w14:textId="77777777" w:rsidR="00586BE7" w:rsidRDefault="00586BE7" w:rsidP="00586BE7">
      <w:pPr>
        <w:pStyle w:val="Heading3"/>
      </w:pPr>
      <w:r>
        <w:t>2.4.1</w:t>
      </w:r>
      <w:r>
        <w:tab/>
      </w:r>
      <w:r w:rsidRPr="002C7557">
        <w:t>On ap-CSI-RS for BFD</w:t>
      </w:r>
    </w:p>
    <w:p w14:paraId="4B24B05E" w14:textId="77777777" w:rsidR="00586BE7" w:rsidRDefault="00586BE7" w:rsidP="00586BE7">
      <w:pPr>
        <w:rPr>
          <w:rFonts w:cs="Arial"/>
          <w:szCs w:val="20"/>
        </w:rPr>
      </w:pPr>
      <w:r>
        <w:rPr>
          <w:lang w:val="en-GB" w:eastAsia="ja-JP"/>
        </w:rPr>
        <w:t xml:space="preserve">In the prior meeting, it was proposed to </w:t>
      </w:r>
      <w:r>
        <w:rPr>
          <w:rFonts w:cs="Arial"/>
          <w:szCs w:val="20"/>
        </w:rPr>
        <w:t xml:space="preserve">was proposed to study whether or not enhancements to the link recovery procedures, i.e., beam failure detection (BFD) and new beam identification (NBI) are needed when operating in unlicensed spectrum. One of the enhancements suggested for study is </w:t>
      </w:r>
      <w:proofErr w:type="gramStart"/>
      <w:r>
        <w:rPr>
          <w:rFonts w:cs="Arial"/>
          <w:szCs w:val="20"/>
        </w:rPr>
        <w:t>whether or not</w:t>
      </w:r>
      <w:proofErr w:type="gramEnd"/>
      <w:r>
        <w:rPr>
          <w:rFonts w:cs="Arial"/>
          <w:szCs w:val="20"/>
        </w:rPr>
        <w:t xml:space="preserve"> ap-CSI-RS is needed as a complement to p-CSI-RS and/or SS/PBCH blocks used for BFD. It was observed that due to LBT failure, the </w:t>
      </w:r>
      <w:proofErr w:type="spellStart"/>
      <w:r>
        <w:rPr>
          <w:rFonts w:cs="Arial"/>
          <w:szCs w:val="20"/>
        </w:rPr>
        <w:t>gNB</w:t>
      </w:r>
      <w:proofErr w:type="spellEnd"/>
      <w:r>
        <w:rPr>
          <w:rFonts w:cs="Arial"/>
          <w:szCs w:val="20"/>
        </w:rPr>
        <w:t xml:space="preserve"> may not be able to transmit an instance (period) of the periodic BFD RS, and it was suggested that ap-CSI-RS can be used to "patch" a missing instance. It is claimed that the benefit of this is that if the link quality is good, then the UE will measure it so, and thus not trigger a BFI (beam failure indication) from PHY to MAC. Conversely, if the link quality is poor, then the UE will measure it so, and trigger a BFI from PHY to MAC, thus causing the BFI counter to be incremented.</w:t>
      </w:r>
    </w:p>
    <w:p w14:paraId="598EE921" w14:textId="77777777" w:rsidR="00586BE7" w:rsidRDefault="00586BE7" w:rsidP="00586BE7">
      <w:pPr>
        <w:rPr>
          <w:rFonts w:cs="Arial"/>
          <w:szCs w:val="20"/>
        </w:rPr>
      </w:pPr>
      <w:r w:rsidRPr="00DC2D25">
        <w:rPr>
          <w:rFonts w:cs="Arial"/>
          <w:noProof/>
          <w:szCs w:val="20"/>
        </w:rPr>
        <w:lastRenderedPageBreak/>
        <mc:AlternateContent>
          <mc:Choice Requires="wps">
            <w:drawing>
              <wp:anchor distT="45720" distB="45720" distL="114300" distR="114300" simplePos="0" relativeHeight="251658242" behindDoc="0" locked="0" layoutInCell="1" allowOverlap="1" wp14:anchorId="42910A65" wp14:editId="51489397">
                <wp:simplePos x="0" y="0"/>
                <wp:positionH relativeFrom="margin">
                  <wp:align>right</wp:align>
                </wp:positionH>
                <wp:positionV relativeFrom="paragraph">
                  <wp:posOffset>1196867</wp:posOffset>
                </wp:positionV>
                <wp:extent cx="6089650" cy="775970"/>
                <wp:effectExtent l="0" t="0" r="25400"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775970"/>
                        </a:xfrm>
                        <a:prstGeom prst="rect">
                          <a:avLst/>
                        </a:prstGeom>
                        <a:solidFill>
                          <a:srgbClr val="FFFFFF"/>
                        </a:solidFill>
                        <a:ln w="9525">
                          <a:solidFill>
                            <a:srgbClr val="000000"/>
                          </a:solidFill>
                          <a:miter lim="800000"/>
                          <a:headEnd/>
                          <a:tailEnd/>
                        </a:ln>
                      </wps:spPr>
                      <wps:txbx>
                        <w:txbxContent>
                          <w:p w14:paraId="5D8D403D" w14:textId="77777777" w:rsidR="00A26A43" w:rsidRPr="00DC2D25" w:rsidRDefault="00A26A43"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10A65" id="_x0000_s1031" type="#_x0000_t202" style="position:absolute;margin-left:428.3pt;margin-top:94.25pt;width:479.5pt;height:61.1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">
                <v:textbox>
                  <w:txbxContent>
                    <w:p w14:paraId="5D8D403D" w14:textId="77777777" w:rsidR="00A26A43" w:rsidRPr="00DC2D25" w:rsidRDefault="00A26A43"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v:textbox>
                <w10:wrap type="topAndBottom" anchorx="margin"/>
              </v:shape>
            </w:pict>
          </mc:Fallback>
        </mc:AlternateContent>
      </w:r>
      <w:r>
        <w:rPr>
          <w:rFonts w:cs="Arial"/>
          <w:szCs w:val="20"/>
        </w:rPr>
        <w:t xml:space="preserve">We propose that this enhancement is not needed since a much simpler solution already exists within the link recovery procedures specified in Rel-15 (see Clause 6 in 38.213). As part of Rel-15, a maximum value for the BFI counter is configured by RRC, namely </w:t>
      </w:r>
      <w:proofErr w:type="spellStart"/>
      <w:r w:rsidRPr="00192655">
        <w:rPr>
          <w:rFonts w:cs="Arial"/>
          <w:i/>
          <w:iCs/>
          <w:szCs w:val="20"/>
        </w:rPr>
        <w:t>beamFailureInstanceMaxCount</w:t>
      </w:r>
      <w:proofErr w:type="spellEnd"/>
      <w:r w:rsidRPr="00192655">
        <w:rPr>
          <w:rFonts w:cs="Arial"/>
          <w:szCs w:val="20"/>
        </w:rPr>
        <w:t xml:space="preserve"> in </w:t>
      </w:r>
      <w:proofErr w:type="spellStart"/>
      <w:r w:rsidRPr="00192655">
        <w:rPr>
          <w:rFonts w:cs="Arial"/>
          <w:i/>
          <w:iCs/>
          <w:szCs w:val="20"/>
        </w:rPr>
        <w:t>RadioLinkMonitoringConfig</w:t>
      </w:r>
      <w:proofErr w:type="spellEnd"/>
      <w:r>
        <w:rPr>
          <w:rFonts w:cs="Arial"/>
          <w:szCs w:val="20"/>
        </w:rPr>
        <w:t xml:space="preserve">. Additionally, a maximum value for an associated timer is configured with the parameter </w:t>
      </w:r>
      <w:proofErr w:type="spellStart"/>
      <w:r w:rsidRPr="00192655">
        <w:rPr>
          <w:rFonts w:cs="Arial"/>
          <w:i/>
          <w:iCs/>
          <w:szCs w:val="20"/>
        </w:rPr>
        <w:t>beamFailureDetectionTimer</w:t>
      </w:r>
      <w:proofErr w:type="spellEnd"/>
      <w:r>
        <w:rPr>
          <w:rFonts w:cs="Arial"/>
          <w:szCs w:val="20"/>
        </w:rPr>
        <w:t xml:space="preserve">. These two parameters together control how fast the UE declares beam failure before triggering the link recovery procedure. According to Rel-15, the UE indicates a BFI from PHY to MAC according to the following procedure: </w:t>
      </w:r>
    </w:p>
    <w:p w14:paraId="5A926ECE" w14:textId="77777777" w:rsidR="00586BE7" w:rsidRDefault="00586BE7" w:rsidP="00586BE7">
      <w:pPr>
        <w:rPr>
          <w:rFonts w:cs="Arial"/>
          <w:szCs w:val="20"/>
        </w:rPr>
      </w:pPr>
      <w:r>
        <w:rPr>
          <w:rFonts w:cs="Arial"/>
          <w:szCs w:val="20"/>
        </w:rPr>
        <w:t xml:space="preserve">In other words, the BFI indication occurs every T </w:t>
      </w:r>
      <w:proofErr w:type="spellStart"/>
      <w:r>
        <w:rPr>
          <w:rFonts w:cs="Arial"/>
          <w:szCs w:val="20"/>
        </w:rPr>
        <w:t>ms</w:t>
      </w:r>
      <w:proofErr w:type="spellEnd"/>
      <w:r>
        <w:rPr>
          <w:rFonts w:cs="Arial"/>
          <w:szCs w:val="20"/>
        </w:rPr>
        <w:t xml:space="preserve">, where T is the minimum value of the periodicity of all configured BFD RSs (SS/PBCH blocks and/or CSI-RSs) or 2 </w:t>
      </w:r>
      <w:proofErr w:type="spellStart"/>
      <w:r>
        <w:rPr>
          <w:rFonts w:cs="Arial"/>
          <w:szCs w:val="20"/>
        </w:rPr>
        <w:t>ms</w:t>
      </w:r>
      <w:proofErr w:type="spellEnd"/>
      <w:r>
        <w:rPr>
          <w:rFonts w:cs="Arial"/>
          <w:szCs w:val="20"/>
        </w:rPr>
        <w:t xml:space="preserve">, whichever is greater. For example, if SS/PBCH with a period of 20 </w:t>
      </w:r>
      <w:proofErr w:type="spellStart"/>
      <w:r>
        <w:rPr>
          <w:rFonts w:cs="Arial"/>
          <w:szCs w:val="20"/>
        </w:rPr>
        <w:t>ms</w:t>
      </w:r>
      <w:proofErr w:type="spellEnd"/>
      <w:r>
        <w:rPr>
          <w:rFonts w:cs="Arial"/>
          <w:szCs w:val="20"/>
        </w:rPr>
        <w:t xml:space="preserve"> is used, then T = 20 </w:t>
      </w:r>
      <w:proofErr w:type="spellStart"/>
      <w:r>
        <w:rPr>
          <w:rFonts w:cs="Arial"/>
          <w:szCs w:val="20"/>
        </w:rPr>
        <w:t>ms.</w:t>
      </w:r>
      <w:proofErr w:type="spellEnd"/>
    </w:p>
    <w:p w14:paraId="3EB1AA2E" w14:textId="77777777" w:rsidR="00586BE7" w:rsidRDefault="00586BE7" w:rsidP="00586BE7">
      <w:pPr>
        <w:rPr>
          <w:rFonts w:cs="Arial"/>
          <w:szCs w:val="20"/>
        </w:rPr>
      </w:pPr>
      <w:r>
        <w:rPr>
          <w:rFonts w:cs="Arial"/>
          <w:szCs w:val="20"/>
        </w:rPr>
        <w:t xml:space="preserve">Each time the MAC receives a BFI from the PHY layer, the BFI counter is incremented by one. The counter is reset to zero if the configured timer expires before the maximum count is achieved. Configuring a larger value of the counter and/or a smaller value of the timer serves to delay the declaration of beam failure by the UE. A smaller timer value means the counter is reset more often in the scenario of non-consecutive BFIs. Due to this mechanism, the loss of one or more periods of the periodic BFD RS(s) due to a (rare) LBT failure at the </w:t>
      </w:r>
      <w:proofErr w:type="spellStart"/>
      <w:r>
        <w:rPr>
          <w:rFonts w:cs="Arial"/>
          <w:szCs w:val="20"/>
        </w:rPr>
        <w:t>gNB</w:t>
      </w:r>
      <w:proofErr w:type="spellEnd"/>
      <w:r>
        <w:rPr>
          <w:rFonts w:cs="Arial"/>
          <w:szCs w:val="20"/>
        </w:rPr>
        <w:t>, will not cause automatic declaration of beam failure; nor should it.</w:t>
      </w:r>
    </w:p>
    <w:p w14:paraId="40DA7C48" w14:textId="77777777" w:rsidR="00586BE7" w:rsidRDefault="00586BE7" w:rsidP="00586BE7">
      <w:pPr>
        <w:rPr>
          <w:rFonts w:cs="Arial"/>
          <w:szCs w:val="20"/>
        </w:rPr>
      </w:pPr>
      <w:r>
        <w:rPr>
          <w:rFonts w:cs="Arial"/>
          <w:szCs w:val="20"/>
        </w:rPr>
        <w:t xml:space="preserve">If desired, one can simply configure a slightly larger value of the counter and/or slightly smaller value of the timer thus slightly "slowing down" beam failure declaration to account for (rare) LBT failures. </w:t>
      </w:r>
      <w:r w:rsidRPr="00ED40EA">
        <w:rPr>
          <w:rFonts w:cs="Arial"/>
          <w:szCs w:val="20"/>
        </w:rPr>
        <w:t xml:space="preserve">We emphasize that this is entirely feasible since the probability of LBT failure is low when operating in the 52.6 – 71 GHz spectrum due to </w:t>
      </w:r>
      <w:r>
        <w:rPr>
          <w:rFonts w:cs="Arial"/>
          <w:szCs w:val="20"/>
        </w:rPr>
        <w:t xml:space="preserve">the combination of (1) </w:t>
      </w:r>
      <w:r w:rsidRPr="00ED40EA">
        <w:rPr>
          <w:rFonts w:cs="Arial"/>
          <w:szCs w:val="20"/>
        </w:rPr>
        <w:t>high path</w:t>
      </w:r>
      <w:r>
        <w:rPr>
          <w:rFonts w:cs="Arial"/>
          <w:szCs w:val="20"/>
        </w:rPr>
        <w:t>, (2) h</w:t>
      </w:r>
      <w:r w:rsidRPr="00ED40EA">
        <w:rPr>
          <w:rFonts w:cs="Arial"/>
          <w:szCs w:val="20"/>
        </w:rPr>
        <w:t>ighly directional transmissions</w:t>
      </w:r>
      <w:r>
        <w:rPr>
          <w:rFonts w:cs="Arial"/>
          <w:szCs w:val="20"/>
        </w:rPr>
        <w:t>, and (3) high LBT threshold</w:t>
      </w:r>
      <w:r w:rsidRPr="00ED40EA">
        <w:rPr>
          <w:rFonts w:cs="Arial"/>
          <w:szCs w:val="20"/>
        </w:rPr>
        <w:t xml:space="preserve"> leading to low probability of interference in the first place.</w:t>
      </w:r>
      <w:r>
        <w:rPr>
          <w:rFonts w:cs="Arial"/>
          <w:szCs w:val="20"/>
        </w:rPr>
        <w:t xml:space="preserve"> Many companies have demonstrated this during the SI phase. Furthermore, even under a pathological condition of very high LBT failure rate, the maximum value of the BFI counter will be reached, and beam failure will be declared. One can argue that this is the correct thing to do under such a circumstance. By implementation, the </w:t>
      </w:r>
      <w:proofErr w:type="spellStart"/>
      <w:r>
        <w:rPr>
          <w:rFonts w:cs="Arial"/>
          <w:szCs w:val="20"/>
        </w:rPr>
        <w:t>gNB</w:t>
      </w:r>
      <w:proofErr w:type="spellEnd"/>
      <w:r>
        <w:rPr>
          <w:rFonts w:cs="Arial"/>
          <w:szCs w:val="20"/>
        </w:rPr>
        <w:t xml:space="preserve"> will understand that the beam failure indication is due to persistent LBT failure, and it can take measures to avoid such a situation, e.g., switch to a different channel that is less congested.</w:t>
      </w:r>
    </w:p>
    <w:p w14:paraId="18DE9A45" w14:textId="77777777" w:rsidR="00586BE7" w:rsidRDefault="00586BE7" w:rsidP="00586BE7">
      <w:pPr>
        <w:rPr>
          <w:rFonts w:cs="Arial"/>
          <w:szCs w:val="20"/>
        </w:rPr>
      </w:pPr>
      <w:r>
        <w:rPr>
          <w:rFonts w:cs="Arial"/>
          <w:szCs w:val="20"/>
        </w:rPr>
        <w:t xml:space="preserve">In summary, the introduction of ap-CSI-RS to enhance BFD procedures is not technically motivated for operation in an unlicensed band in the frequency range 52.6 – 71 GHz. The flexibility of the existing BFI counter and timer mechanism for controlling when the UE declares beam failure is sufficient for mitigating rare LBT failure at the </w:t>
      </w:r>
      <w:proofErr w:type="spellStart"/>
      <w:r>
        <w:rPr>
          <w:rFonts w:cs="Arial"/>
          <w:szCs w:val="20"/>
        </w:rPr>
        <w:t>gNB</w:t>
      </w:r>
      <w:proofErr w:type="spellEnd"/>
      <w:r>
        <w:rPr>
          <w:rFonts w:cs="Arial"/>
          <w:szCs w:val="20"/>
        </w:rPr>
        <w:t xml:space="preserve"> that would prevent the transmission of an instance (period) of a periodic BFD RS (SS/PBCH block and/or CSI-RS). We also point out that use of p-CSI-RS for BFD is only one option. The other option is to make use of SS/PBCH blocks for BFD, and LBT failure may be even less likely due to that SS/PBCH blocks may be exempt from LBT due to short control signaling provisions of EN 302 567. As a final note, we observe that link recovery is also supported in FR1, and it was not deemed necessary to enhance the procedures to account for LBT failure in the 5 and 6 GHz unlicensed bands where LBT failure can be more common than in the 52.6 – 71 GHz band.</w:t>
      </w:r>
    </w:p>
    <w:p w14:paraId="2ED100D0" w14:textId="77777777" w:rsidR="00586BE7" w:rsidRDefault="00586BE7" w:rsidP="00586BE7">
      <w:pPr>
        <w:pStyle w:val="Proposal"/>
      </w:pPr>
      <w:bookmarkStart w:id="17" w:name="_Toc66369539"/>
      <w: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bookmarkEnd w:id="17"/>
    </w:p>
    <w:p w14:paraId="23190ACC" w14:textId="77777777" w:rsidR="00586BE7" w:rsidRDefault="00586BE7" w:rsidP="00586BE7">
      <w:pPr>
        <w:pStyle w:val="Heading3"/>
      </w:pPr>
      <w:r>
        <w:t>2.4.2</w:t>
      </w:r>
      <w:r>
        <w:tab/>
        <w:t>Number of BFD-RSs</w:t>
      </w:r>
    </w:p>
    <w:p w14:paraId="12C008C8" w14:textId="77777777" w:rsidR="00586BE7" w:rsidRDefault="00586BE7" w:rsidP="00586BE7">
      <w:pPr>
        <w:rPr>
          <w:rFonts w:cs="Arial"/>
          <w:szCs w:val="20"/>
        </w:rPr>
      </w:pPr>
      <w:r>
        <w:rPr>
          <w:rFonts w:cs="Arial"/>
          <w:szCs w:val="20"/>
        </w:rPr>
        <w:t xml:space="preserve">In Rel-15, there are two mechanisms for configuring RSs (SS/PBCH blocks and/or CSI-RSs) for BFD, namely explicit and implicit. For the explicit mechanism, the Rel-15/16 spec limits the number of explicitly configured BFD RSs to 2 per BWP (see 38.331). During the prior meeting, there was some limited discussion on </w:t>
      </w:r>
      <w:proofErr w:type="gramStart"/>
      <w:r>
        <w:rPr>
          <w:rFonts w:cs="Arial"/>
          <w:szCs w:val="20"/>
        </w:rPr>
        <w:t>whether or not</w:t>
      </w:r>
      <w:proofErr w:type="gramEnd"/>
      <w:r>
        <w:rPr>
          <w:rFonts w:cs="Arial"/>
          <w:szCs w:val="20"/>
        </w:rPr>
        <w:t xml:space="preserve"> this value needs to be increased, with the argument being that more beams may be used in 52.6 – 71 GHz band. However, we point out that the number of SS/PBCH blocks is not increased for this band – the maximum is still 64 as in FR2.</w:t>
      </w:r>
    </w:p>
    <w:p w14:paraId="6C1D9DDF" w14:textId="77777777" w:rsidR="00586BE7" w:rsidRDefault="00586BE7" w:rsidP="00586BE7">
      <w:pPr>
        <w:rPr>
          <w:rFonts w:cs="Arial"/>
          <w:szCs w:val="20"/>
        </w:rPr>
      </w:pPr>
      <w:r>
        <w:rPr>
          <w:rFonts w:cs="Arial"/>
          <w:szCs w:val="20"/>
        </w:rPr>
        <w:lastRenderedPageBreak/>
        <w:t xml:space="preserve">Moreover, the implicit configuration is more useful than the implicit configuration. In the implicit configuration, the UE performs measurements for BFD on the QCL Type D RS (SS/PBCH or p-CSI-RS) in whatever TCI state is active for each CORESET. This makes sense since the goal of the BFD is to determine </w:t>
      </w:r>
      <w:proofErr w:type="gramStart"/>
      <w:r>
        <w:rPr>
          <w:rFonts w:cs="Arial"/>
          <w:szCs w:val="20"/>
        </w:rPr>
        <w:t>whether or not</w:t>
      </w:r>
      <w:proofErr w:type="gramEnd"/>
      <w:r>
        <w:rPr>
          <w:rFonts w:cs="Arial"/>
          <w:szCs w:val="20"/>
        </w:rPr>
        <w:t xml:space="preserve"> the BLER on a hypothetical PDCCH falls below the threshold </w:t>
      </w:r>
      <w:proofErr w:type="spellStart"/>
      <w:r>
        <w:rPr>
          <w:rFonts w:cs="Arial"/>
          <w:szCs w:val="20"/>
        </w:rPr>
        <w:t>Q</w:t>
      </w:r>
      <w:r>
        <w:rPr>
          <w:rFonts w:cs="Arial"/>
          <w:szCs w:val="20"/>
          <w:vertAlign w:val="subscript"/>
        </w:rPr>
        <w:t>out,LR</w:t>
      </w:r>
      <w:proofErr w:type="spellEnd"/>
      <w:r>
        <w:rPr>
          <w:rFonts w:cs="Arial"/>
          <w:szCs w:val="20"/>
        </w:rPr>
        <w:t xml:space="preserve">. Since the TCI state is updated via MAC-CE as the UE moves, and the active TCI state is drawn from a pool of 128 RRC configured TCI states, there is sufficient flexibility to support </w:t>
      </w:r>
      <w:proofErr w:type="gramStart"/>
      <w:r>
        <w:rPr>
          <w:rFonts w:cs="Arial"/>
          <w:szCs w:val="20"/>
        </w:rPr>
        <w:t>a large number of</w:t>
      </w:r>
      <w:proofErr w:type="gramEnd"/>
      <w:r>
        <w:rPr>
          <w:rFonts w:cs="Arial"/>
          <w:szCs w:val="20"/>
        </w:rPr>
        <w:t xml:space="preserve"> beams. In contrast, even if the number of BFD RSs  was increased for the explicit configuration approach, it is not clear that a meaningful increase would be adopted since it increases the monitoring burden on the UE. For the implicit approach, we note that the monitoring burden is capped by the number of configured CORESETs (maximum 3).</w:t>
      </w:r>
    </w:p>
    <w:p w14:paraId="473E5D36" w14:textId="77777777" w:rsidR="00586BE7" w:rsidRPr="00F91905" w:rsidRDefault="00586BE7" w:rsidP="00586BE7">
      <w:pPr>
        <w:pStyle w:val="Proposal"/>
      </w:pPr>
      <w:bookmarkStart w:id="18" w:name="_Toc66369540"/>
      <w:r>
        <w:t>Enhancement of the number of explicitly configured RSs for BFD (SS/PBCH blocks and/or p-CSI-RS) is not needed</w:t>
      </w:r>
      <w:bookmarkEnd w:id="18"/>
    </w:p>
    <w:p w14:paraId="3E8ABB5B" w14:textId="77777777" w:rsidR="00586BE7" w:rsidRDefault="00586BE7" w:rsidP="00586BE7">
      <w:pPr>
        <w:pStyle w:val="Heading3"/>
      </w:pPr>
      <w:r>
        <w:t>2.4.3</w:t>
      </w:r>
      <w:r>
        <w:tab/>
      </w:r>
      <w:r w:rsidRPr="002C7557">
        <w:t xml:space="preserve">On timing aspects of </w:t>
      </w:r>
      <w:r>
        <w:t xml:space="preserve">NBI </w:t>
      </w:r>
      <w:r w:rsidRPr="002C7557">
        <w:t>for new SCS</w:t>
      </w:r>
      <w:r>
        <w:t>s</w:t>
      </w:r>
    </w:p>
    <w:p w14:paraId="6B426A9F" w14:textId="77777777" w:rsidR="00586BE7" w:rsidRDefault="00586BE7" w:rsidP="00586BE7">
      <w:pPr>
        <w:rPr>
          <w:lang w:val="en-GB" w:eastAsia="ja-JP"/>
        </w:rPr>
      </w:pPr>
      <w:r>
        <w:rPr>
          <w:lang w:val="en-GB" w:eastAsia="ja-JP"/>
        </w:rPr>
        <w:t xml:space="preserve">According to Rel-15/16, the UE has a processing time window of 28 OFDM symbols (2 slots) starting from the last symbol of a first PDCCH reception in the search space set provided by </w:t>
      </w:r>
      <w:proofErr w:type="spellStart"/>
      <w:r w:rsidRPr="004C78C6">
        <w:rPr>
          <w:i/>
          <w:iCs/>
          <w:lang w:val="en-GB" w:eastAsia="ja-JP"/>
        </w:rPr>
        <w:t>recoverySearchSpaceId</w:t>
      </w:r>
      <w:proofErr w:type="spellEnd"/>
      <w:r>
        <w:rPr>
          <w:lang w:val="en-GB" w:eastAsia="ja-JP"/>
        </w:rPr>
        <w:t xml:space="preserve"> where the UE detects a DCI format with CRC scrambled by C-RNTI or MCS-C-RNTI. After 28 OFDM symbols, the UE applies a default spatial relation for PUCCH transmissions up until it receives an updated spatial relation provided via MAC-CE or RRC. The default spatial relation used for PUCCH is the PRACH transmitted within the new beam identification (NBI) procedure. It can be further discussed whether or not the 28 symbol window is sufficient for a cell configured with 480 or 960 kHz SCS where the slot is 4 or 8 times shorter than for 120 kHz SCS.</w:t>
      </w:r>
    </w:p>
    <w:p w14:paraId="6E014A6C" w14:textId="77777777" w:rsidR="00586BE7" w:rsidRDefault="00586BE7" w:rsidP="00586BE7">
      <w:pPr>
        <w:pStyle w:val="Proposal"/>
        <w:rPr>
          <w:lang w:val="en-GB"/>
        </w:rPr>
      </w:pPr>
      <w:bookmarkStart w:id="19" w:name="_Toc66369541"/>
      <w:r>
        <w:rPr>
          <w:lang w:val="en-GB"/>
        </w:rPr>
        <w:t xml:space="preserve">For the new beam identification (NBI) procedure, the 28 symbol window for decoding PDCCH in </w:t>
      </w:r>
      <w:proofErr w:type="spellStart"/>
      <w:r w:rsidRPr="008C1FBC">
        <w:rPr>
          <w:i/>
          <w:iCs/>
          <w:lang w:val="en-GB"/>
        </w:rPr>
        <w:t>recoverySearchSpaceId</w:t>
      </w:r>
      <w:proofErr w:type="spellEnd"/>
      <w:r>
        <w:rPr>
          <w:lang w:val="en-GB"/>
        </w:rPr>
        <w:t xml:space="preserve"> may need to be revisited for the case that a serving cell is configured with 480 or 960 kHz SCS.</w:t>
      </w:r>
      <w:bookmarkEnd w:id="19"/>
    </w:p>
    <w:p w14:paraId="411CB43A" w14:textId="77777777" w:rsidR="000D64EB" w:rsidRPr="00CE0424" w:rsidRDefault="000D64EB" w:rsidP="000D64EB">
      <w:pPr>
        <w:pStyle w:val="Heading1"/>
      </w:pPr>
      <w:r w:rsidRPr="00CE0424">
        <w:t>Conclusion</w:t>
      </w:r>
    </w:p>
    <w:p w14:paraId="053AF582" w14:textId="4284ACC5" w:rsidR="000D64EB" w:rsidRDefault="000D64EB" w:rsidP="000D64EB">
      <w:pPr>
        <w:pStyle w:val="BodyText"/>
        <w:rPr>
          <w:b/>
          <w:bCs/>
        </w:rPr>
      </w:pPr>
      <w:r>
        <w:t xml:space="preserve">In </w:t>
      </w:r>
      <w:r w:rsidR="004C32D4">
        <w:t>this paper we</w:t>
      </w:r>
      <w:r w:rsidRPr="00CE0424">
        <w:t xml:space="preserve"> </w:t>
      </w:r>
      <w:r>
        <w:t>made the following observations</w:t>
      </w:r>
      <w:r w:rsidRPr="00CE0424">
        <w:t>:</w:t>
      </w:r>
      <w:r>
        <w:rPr>
          <w:b/>
          <w:bCs/>
        </w:rPr>
        <w:t xml:space="preserve"> </w:t>
      </w:r>
    </w:p>
    <w:p w14:paraId="20E245D2" w14:textId="77777777" w:rsidR="00346F44"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6369542" w:history="1">
        <w:r w:rsidR="00346F44" w:rsidRPr="00CA60EC">
          <w:rPr>
            <w:rStyle w:val="Hyperlink"/>
            <w:rFonts w:cs="Arial"/>
            <w:noProof/>
            <w:lang w:val="en-GB"/>
          </w:rPr>
          <w:t>Observation 1</w:t>
        </w:r>
        <w:r w:rsidR="00346F44">
          <w:rPr>
            <w:rFonts w:asciiTheme="minorHAnsi" w:eastAsiaTheme="minorEastAsia" w:hAnsiTheme="minorHAnsi"/>
            <w:b w:val="0"/>
            <w:noProof/>
            <w:sz w:val="22"/>
            <w:lang w:eastAsia="en-US"/>
          </w:rPr>
          <w:tab/>
        </w:r>
        <w:r w:rsidR="00346F44" w:rsidRPr="00CA60EC">
          <w:rPr>
            <w:rStyle w:val="Hyperlink"/>
            <w:noProof/>
            <w:lang w:val="en-GB"/>
          </w:rPr>
          <w:t>To support 480 and 960 kHz, RAN1 needs to discuss whether or not the triggering offset for an aperiodic CSI-RS resource set (</w:t>
        </w:r>
        <w:r w:rsidR="00346F44" w:rsidRPr="00CA60EC">
          <w:rPr>
            <w:rStyle w:val="Hyperlink"/>
            <w:i/>
            <w:iCs/>
            <w:noProof/>
          </w:rPr>
          <w:t>aperiodicTriggeringOffset</w:t>
        </w:r>
        <w:r w:rsidR="00346F44" w:rsidRPr="00CA60EC">
          <w:rPr>
            <w:rStyle w:val="Hyperlink"/>
            <w:noProof/>
            <w:lang w:val="en-GB"/>
          </w:rPr>
          <w:t>) needs to be extended above the current maximum value of 31 slots.</w:t>
        </w:r>
      </w:hyperlink>
    </w:p>
    <w:p w14:paraId="239D3C3E"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43" w:history="1">
        <w:r w:rsidR="00346F44" w:rsidRPr="00CA60EC">
          <w:rPr>
            <w:rStyle w:val="Hyperlink"/>
            <w:noProof/>
            <w:lang w:val="en-GB"/>
          </w:rPr>
          <w:t>Observation 2</w:t>
        </w:r>
        <w:r w:rsidR="00346F44">
          <w:rPr>
            <w:rFonts w:asciiTheme="minorHAnsi" w:eastAsiaTheme="minorEastAsia" w:hAnsiTheme="minorHAnsi"/>
            <w:b w:val="0"/>
            <w:noProof/>
            <w:sz w:val="22"/>
            <w:lang w:eastAsia="en-US"/>
          </w:rPr>
          <w:tab/>
        </w:r>
        <w:r w:rsidR="00346F44" w:rsidRPr="00CA60EC">
          <w:rPr>
            <w:rStyle w:val="Hyperlink"/>
            <w:noProof/>
            <w:lang w:val="en-GB"/>
          </w:rPr>
          <w:t>The CSI computation delay requirements Z</w:t>
        </w:r>
        <w:r w:rsidR="00346F44" w:rsidRPr="00CA60EC">
          <w:rPr>
            <w:rStyle w:val="Hyperlink"/>
            <w:noProof/>
            <w:vertAlign w:val="subscript"/>
            <w:lang w:val="en-GB"/>
          </w:rPr>
          <w:t>3</w:t>
        </w:r>
        <w:r w:rsidR="00346F44" w:rsidRPr="00CA60EC">
          <w:rPr>
            <w:rStyle w:val="Hyperlink"/>
            <w:noProof/>
            <w:lang w:val="en-GB"/>
          </w:rPr>
          <w:t xml:space="preserve"> and Z</w:t>
        </w:r>
        <w:r w:rsidR="00346F44" w:rsidRPr="00CA60EC">
          <w:rPr>
            <w:rStyle w:val="Hyperlink"/>
            <w:noProof/>
            <w:vertAlign w:val="subscript"/>
            <w:lang w:val="en-GB"/>
          </w:rPr>
          <w:t>3</w:t>
        </w:r>
        <w:r w:rsidR="00346F44" w:rsidRPr="00CA60EC">
          <w:rPr>
            <w:rStyle w:val="Hyperlink"/>
            <w:noProof/>
            <w:lang w:val="en-GB"/>
          </w:rPr>
          <w:t xml:space="preserve">' depend on the value indicated by the UE capability parameter </w:t>
        </w:r>
        <w:r w:rsidR="00346F44" w:rsidRPr="00CA60EC">
          <w:rPr>
            <w:rStyle w:val="Hyperlink"/>
            <w:i/>
            <w:iCs/>
            <w:noProof/>
            <w:lang w:val="en-GB"/>
          </w:rPr>
          <w:t>beamReportTiming</w:t>
        </w:r>
        <w:r w:rsidR="00346F44" w:rsidRPr="00CA60EC">
          <w:rPr>
            <w:rStyle w:val="Hyperlink"/>
            <w:noProof/>
            <w:lang w:val="en-GB"/>
          </w:rPr>
          <w:t>. All CSI computation delay requirements Z</w:t>
        </w:r>
        <w:r w:rsidR="00346F44" w:rsidRPr="00CA60EC">
          <w:rPr>
            <w:rStyle w:val="Hyperlink"/>
            <w:noProof/>
            <w:vertAlign w:val="subscript"/>
            <w:lang w:val="en-GB"/>
          </w:rPr>
          <w:t>1</w:t>
        </w:r>
        <w:r w:rsidR="00346F44" w:rsidRPr="00CA60EC">
          <w:rPr>
            <w:rStyle w:val="Hyperlink"/>
            <w:noProof/>
            <w:lang w:val="en-GB"/>
          </w:rPr>
          <w:t>, Z</w:t>
        </w:r>
        <w:r w:rsidR="00346F44" w:rsidRPr="00CA60EC">
          <w:rPr>
            <w:rStyle w:val="Hyperlink"/>
            <w:noProof/>
            <w:vertAlign w:val="subscript"/>
            <w:lang w:val="en-GB"/>
          </w:rPr>
          <w:t>1</w:t>
        </w:r>
        <w:r w:rsidR="00346F44" w:rsidRPr="00CA60EC">
          <w:rPr>
            <w:rStyle w:val="Hyperlink"/>
            <w:noProof/>
            <w:lang w:val="en-GB"/>
          </w:rPr>
          <w:t>', Z</w:t>
        </w:r>
        <w:r w:rsidR="00346F44" w:rsidRPr="00CA60EC">
          <w:rPr>
            <w:rStyle w:val="Hyperlink"/>
            <w:noProof/>
            <w:vertAlign w:val="subscript"/>
            <w:lang w:val="en-GB"/>
          </w:rPr>
          <w:t>2</w:t>
        </w:r>
        <w:r w:rsidR="00346F44" w:rsidRPr="00CA60EC">
          <w:rPr>
            <w:rStyle w:val="Hyperlink"/>
            <w:noProof/>
            <w:lang w:val="en-GB"/>
          </w:rPr>
          <w:t>, Z</w:t>
        </w:r>
        <w:r w:rsidR="00346F44" w:rsidRPr="00CA60EC">
          <w:rPr>
            <w:rStyle w:val="Hyperlink"/>
            <w:noProof/>
            <w:vertAlign w:val="subscript"/>
            <w:lang w:val="en-GB"/>
          </w:rPr>
          <w:t>2</w:t>
        </w:r>
        <w:r w:rsidR="00346F44" w:rsidRPr="00CA60EC">
          <w:rPr>
            <w:rStyle w:val="Hyperlink"/>
            <w:noProof/>
            <w:lang w:val="en-GB"/>
          </w:rPr>
          <w:t>', Z</w:t>
        </w:r>
        <w:r w:rsidR="00346F44" w:rsidRPr="00CA60EC">
          <w:rPr>
            <w:rStyle w:val="Hyperlink"/>
            <w:noProof/>
            <w:vertAlign w:val="subscript"/>
            <w:lang w:val="en-GB"/>
          </w:rPr>
          <w:t>3</w:t>
        </w:r>
        <w:r w:rsidR="00346F44" w:rsidRPr="00CA60EC">
          <w:rPr>
            <w:rStyle w:val="Hyperlink"/>
            <w:noProof/>
            <w:lang w:val="en-GB"/>
          </w:rPr>
          <w:t>, and Z</w:t>
        </w:r>
        <w:r w:rsidR="00346F44" w:rsidRPr="00CA60EC">
          <w:rPr>
            <w:rStyle w:val="Hyperlink"/>
            <w:noProof/>
            <w:vertAlign w:val="subscript"/>
            <w:lang w:val="en-GB"/>
          </w:rPr>
          <w:t>3</w:t>
        </w:r>
        <w:r w:rsidR="00346F44" w:rsidRPr="00CA60EC">
          <w:rPr>
            <w:rStyle w:val="Hyperlink"/>
            <w:noProof/>
            <w:lang w:val="en-GB"/>
          </w:rPr>
          <w:t>' should be discussed together.</w:t>
        </w:r>
      </w:hyperlink>
    </w:p>
    <w:p w14:paraId="28878D32" w14:textId="621CDDC7" w:rsidR="000D64EB" w:rsidRDefault="000D64EB" w:rsidP="000D64EB">
      <w:pPr>
        <w:pStyle w:val="BodyText"/>
        <w:rPr>
          <w:b/>
          <w:bCs/>
        </w:rPr>
      </w:pPr>
      <w:r>
        <w:rPr>
          <w:b/>
          <w:bCs/>
        </w:rPr>
        <w:fldChar w:fldCharType="end"/>
      </w:r>
    </w:p>
    <w:p w14:paraId="73407FFE" w14:textId="77777777" w:rsidR="000D64EB" w:rsidRDefault="000D64EB" w:rsidP="000D64EB">
      <w:pPr>
        <w:pStyle w:val="BodyText"/>
        <w:rPr>
          <w:b/>
          <w:bCs/>
        </w:rPr>
      </w:pP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58F7D8D1" w14:textId="77777777" w:rsidR="00346F44"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6369529" w:history="1">
        <w:r w:rsidR="00346F44" w:rsidRPr="003E7CED">
          <w:rPr>
            <w:rStyle w:val="Hyperlink"/>
            <w:noProof/>
            <w:lang w:val="en-GB"/>
          </w:rPr>
          <w:t>Proposal 1</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For multiple PDSCHs scheduled with a single DCI for both same and cross-carrier scheduling, support a single TCI field in the DCI that is applicable to all scheduled PDSCHs. To support multi-TRP, the single TCI field can indicate one or two TCI states. The UE applies the QCL assumptions provided by the indicated TCI state(s) for all scheduled PDSCHs if the scheduling offset for the first PDSCH </w:t>
        </w:r>
        <w:r w:rsidR="00346F44" w:rsidRPr="003E7CED">
          <w:rPr>
            <w:rStyle w:val="Hyperlink"/>
            <w:rFonts w:cs="Arial"/>
            <w:noProof/>
            <w:lang w:val="en-GB"/>
          </w:rPr>
          <w:t xml:space="preserve">≥ </w:t>
        </w:r>
        <w:r w:rsidR="00346F44" w:rsidRPr="003E7CED">
          <w:rPr>
            <w:rStyle w:val="Hyperlink"/>
            <w:rFonts w:cs="Arial"/>
            <w:i/>
            <w:iCs/>
            <w:noProof/>
            <w:lang w:val="en-GB"/>
          </w:rPr>
          <w:t>timeDurationForQCL.</w:t>
        </w:r>
      </w:hyperlink>
    </w:p>
    <w:p w14:paraId="3745B4ED"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0" w:history="1">
        <w:r w:rsidR="00346F44" w:rsidRPr="003E7CED">
          <w:rPr>
            <w:rStyle w:val="Hyperlink"/>
            <w:noProof/>
            <w:lang w:val="en-GB" w:eastAsia="ja-JP"/>
          </w:rPr>
          <w:t>Proposal 2</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For all PDSCHs scheduled with a single DCI, when the DCI is not configured with the TCI field, the UE applies the same QCL assumption as specified in Rel-16 for the case when the scheduling offset </w:t>
        </w:r>
        <w:r w:rsidR="00346F44" w:rsidRPr="003E7CED">
          <w:rPr>
            <w:rStyle w:val="Hyperlink"/>
            <w:rFonts w:cs="Arial"/>
            <w:noProof/>
            <w:lang w:val="en-GB"/>
          </w:rPr>
          <w:t xml:space="preserve">≥ </w:t>
        </w:r>
        <w:r w:rsidR="00346F44" w:rsidRPr="003E7CED">
          <w:rPr>
            <w:rStyle w:val="Hyperlink"/>
            <w:rFonts w:cs="Arial"/>
            <w:i/>
            <w:iCs/>
            <w:noProof/>
            <w:lang w:val="en-GB"/>
          </w:rPr>
          <w:t>timeDurationForQCL</w:t>
        </w:r>
        <w:r w:rsidR="00346F44" w:rsidRPr="003E7CED">
          <w:rPr>
            <w:rStyle w:val="Hyperlink"/>
            <w:rFonts w:cs="Arial"/>
            <w:noProof/>
            <w:lang w:val="en-GB"/>
          </w:rPr>
          <w:t xml:space="preserve"> with the interpretation that the scheduling offset corresponds to the first scheduled PDSCH.</w:t>
        </w:r>
      </w:hyperlink>
    </w:p>
    <w:p w14:paraId="083AAA43"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1" w:history="1">
        <w:r w:rsidR="00346F44" w:rsidRPr="003E7CED">
          <w:rPr>
            <w:rStyle w:val="Hyperlink"/>
            <w:noProof/>
            <w:lang w:val="en-GB"/>
          </w:rPr>
          <w:t>Proposal 3</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Do not support scheduling of multiple PDSCHs with a single DCI where the TB(s) corresponding to one or more of the PDSCHs is(are) mapped over multiple slots by legacy TB repetition </w:t>
        </w:r>
        <w:r w:rsidR="00346F44" w:rsidRPr="003E7CED">
          <w:rPr>
            <w:rStyle w:val="Hyperlink"/>
            <w:noProof/>
          </w:rPr>
          <w:t xml:space="preserve">(semi-statically configured by </w:t>
        </w:r>
        <w:r w:rsidR="00346F44" w:rsidRPr="003E7CED">
          <w:rPr>
            <w:rStyle w:val="Hyperlink"/>
            <w:i/>
            <w:iCs/>
            <w:noProof/>
          </w:rPr>
          <w:t>pdsch-AggregationFactor</w:t>
        </w:r>
        <w:r w:rsidR="00346F44" w:rsidRPr="003E7CED">
          <w:rPr>
            <w:rStyle w:val="Hyperlink"/>
            <w:noProof/>
          </w:rPr>
          <w:t xml:space="preserve"> or </w:t>
        </w:r>
        <w:r w:rsidR="00346F44" w:rsidRPr="003E7CED">
          <w:rPr>
            <w:rStyle w:val="Hyperlink"/>
            <w:noProof/>
          </w:rPr>
          <w:lastRenderedPageBreak/>
          <w:t xml:space="preserve">dynamically indicated by </w:t>
        </w:r>
        <w:r w:rsidR="00346F44" w:rsidRPr="003E7CED">
          <w:rPr>
            <w:rStyle w:val="Hyperlink"/>
            <w:i/>
            <w:iCs/>
            <w:noProof/>
          </w:rPr>
          <w:t xml:space="preserve">repetitionNumber </w:t>
        </w:r>
        <w:r w:rsidR="00346F44" w:rsidRPr="003E7CED">
          <w:rPr>
            <w:rStyle w:val="Hyperlink"/>
            <w:noProof/>
          </w:rPr>
          <w:t>in TDRA table)</w:t>
        </w:r>
        <w:r w:rsidR="00346F44" w:rsidRPr="003E7CED">
          <w:rPr>
            <w:rStyle w:val="Hyperlink"/>
            <w:noProof/>
            <w:lang w:val="en-GB"/>
          </w:rPr>
          <w:t>. Beam indication procedures for such a combination are not needed.</w:t>
        </w:r>
      </w:hyperlink>
    </w:p>
    <w:p w14:paraId="4DA28EBA"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2" w:history="1">
        <w:r w:rsidR="00346F44" w:rsidRPr="003E7CED">
          <w:rPr>
            <w:rStyle w:val="Hyperlink"/>
            <w:noProof/>
            <w:lang w:val="en-GB" w:eastAsia="ja-JP"/>
          </w:rPr>
          <w:t>Proposal 4</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For multiple PDSCHs scheduled by a single DCI, if the scheduling offset for any of the PDSCHs is less than </w:t>
        </w:r>
        <w:r w:rsidR="00346F44" w:rsidRPr="003E7CED">
          <w:rPr>
            <w:rStyle w:val="Hyperlink"/>
            <w:i/>
            <w:iCs/>
            <w:noProof/>
            <w:lang w:val="en-GB"/>
          </w:rPr>
          <w:t>timeDurationForQCL</w:t>
        </w:r>
        <w:r w:rsidR="00346F44" w:rsidRPr="003E7CED">
          <w:rPr>
            <w:rStyle w:val="Hyperlink"/>
            <w:noProof/>
            <w:lang w:val="en-GB"/>
          </w:rPr>
          <w:t xml:space="preserve"> (plus additional delay </w:t>
        </w:r>
        <m:oMath>
          <m:r>
            <m:rPr>
              <m:sty m:val="bi"/>
            </m:rPr>
            <w:rPr>
              <w:rStyle w:val="Hyperlink"/>
              <w:rFonts w:ascii="Cambria Math" w:hAnsi="Cambria Math"/>
              <w:noProof/>
            </w:rPr>
            <m:t>d</m:t>
          </m:r>
          <m:r>
            <m:rPr>
              <m:sty m:val="bi"/>
            </m:rPr>
            <w:rPr>
              <w:rStyle w:val="Hyperlink"/>
              <w:rFonts w:ascii="Cambria Math" w:hAnsi="Cambria Math"/>
              <w:noProof/>
            </w:rPr>
            <m:t>2</m:t>
          </m:r>
          <m:r>
            <m:rPr>
              <m:sty m:val="bi"/>
            </m:rPr>
            <w:rPr>
              <w:rStyle w:val="Hyperlink"/>
              <w:rFonts w:ascii="Cambria Math" w:hAnsi="Cambria Math"/>
              <w:noProof/>
            </w:rPr>
            <m:t>μPDSCH</m:t>
          </m:r>
          <m:r>
            <m:rPr>
              <m:sty m:val="bi"/>
            </m:rPr>
            <w:rPr>
              <w:rStyle w:val="Hyperlink"/>
              <w:rFonts w:ascii="Cambria Math" w:hAnsi="Cambria Math"/>
              <w:noProof/>
            </w:rPr>
            <m:t>2</m:t>
          </m:r>
          <m:r>
            <m:rPr>
              <m:sty m:val="bi"/>
            </m:rPr>
            <w:rPr>
              <w:rStyle w:val="Hyperlink"/>
              <w:rFonts w:ascii="Cambria Math" w:hAnsi="Cambria Math"/>
              <w:noProof/>
            </w:rPr>
            <m:t>μPDCCH</m:t>
          </m:r>
        </m:oMath>
        <w:r w:rsidR="00346F44" w:rsidRPr="003E7CED">
          <w:rPr>
            <w:rStyle w:val="Hyperlink"/>
            <w:noProof/>
            <w:lang w:val="en-GB"/>
          </w:rPr>
          <w:t xml:space="preserve"> for the case of cross-carrier scheduling, if</w:t>
        </w:r>
        <w:r w:rsidR="00346F44" w:rsidRPr="003E7CED">
          <w:rPr>
            <w:rStyle w:val="Hyperlink"/>
            <w:noProof/>
            <w:lang w:eastAsia="en-US"/>
          </w:rPr>
          <w:t xml:space="preserve"> </w:t>
        </w:r>
        <w:r w:rsidR="00346F44" w:rsidRPr="003E7CED">
          <w:rPr>
            <w:rStyle w:val="Hyperlink"/>
            <w:i/>
            <w:iCs/>
            <w:noProof/>
            <w:lang w:val="en-GB"/>
          </w:rPr>
          <w:t>enableDefaultBeam-ForCCS</w:t>
        </w:r>
        <w:r w:rsidR="00346F44" w:rsidRPr="003E7CED">
          <w:rPr>
            <w:rStyle w:val="Hyperlink"/>
            <w:noProof/>
            <w:lang w:val="en-GB"/>
          </w:rPr>
          <w:t xml:space="preserve"> is configured), the UE applies the same default QCL assumption for all scheduled PDSCHs given by  the default QCL assumption for the first PDSCH. For both single and multi-TRP, the default QCL assumption for the first PDSCH is the same as that specified in Rel-16 for the case when the scheduling offset </w:t>
        </w:r>
        <w:r w:rsidR="00346F44" w:rsidRPr="003E7CED">
          <w:rPr>
            <w:rStyle w:val="Hyperlink"/>
            <w:rFonts w:cs="Arial"/>
            <w:noProof/>
            <w:lang w:val="en-GB"/>
          </w:rPr>
          <w:t xml:space="preserve">&lt; </w:t>
        </w:r>
        <w:r w:rsidR="00346F44" w:rsidRPr="003E7CED">
          <w:rPr>
            <w:rStyle w:val="Hyperlink"/>
            <w:rFonts w:cs="Arial"/>
            <w:i/>
            <w:iCs/>
            <w:noProof/>
            <w:lang w:val="en-GB"/>
          </w:rPr>
          <w:t>timeDurationForQCL</w:t>
        </w:r>
        <w:r w:rsidR="00346F44" w:rsidRPr="003E7CED">
          <w:rPr>
            <w:rStyle w:val="Hyperlink"/>
            <w:rFonts w:cs="Arial"/>
            <w:noProof/>
            <w:lang w:val="en-GB"/>
          </w:rPr>
          <w:t>.</w:t>
        </w:r>
      </w:hyperlink>
    </w:p>
    <w:p w14:paraId="704A4CDC"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3" w:history="1">
        <w:r w:rsidR="00346F44" w:rsidRPr="003E7CED">
          <w:rPr>
            <w:rStyle w:val="Hyperlink"/>
            <w:noProof/>
            <w:lang w:val="en-GB"/>
          </w:rPr>
          <w:t>Proposal 5</w:t>
        </w:r>
        <w:r w:rsidR="00346F44">
          <w:rPr>
            <w:rFonts w:asciiTheme="minorHAnsi" w:eastAsiaTheme="minorEastAsia" w:hAnsiTheme="minorHAnsi"/>
            <w:b w:val="0"/>
            <w:noProof/>
            <w:sz w:val="22"/>
            <w:lang w:eastAsia="en-US"/>
          </w:rPr>
          <w:tab/>
        </w:r>
        <w:r w:rsidR="00346F44" w:rsidRPr="003E7CED">
          <w:rPr>
            <w:rStyle w:val="Hyperlink"/>
            <w:noProof/>
            <w:lang w:val="en-GB"/>
          </w:rPr>
          <w:t>As in Rel-16, for multiple PUSCHs scheduled with a single DCI support a single SRI field in the DCI that is applicable to all scheduled PUSCHs.</w:t>
        </w:r>
      </w:hyperlink>
    </w:p>
    <w:p w14:paraId="6D738536"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4" w:history="1">
        <w:r w:rsidR="00346F44" w:rsidRPr="003E7CED">
          <w:rPr>
            <w:rStyle w:val="Hyperlink"/>
            <w:noProof/>
            <w:lang w:val="en-GB"/>
          </w:rPr>
          <w:t>Proposal 6</w:t>
        </w:r>
        <w:r w:rsidR="00346F44">
          <w:rPr>
            <w:rFonts w:asciiTheme="minorHAnsi" w:eastAsiaTheme="minorEastAsia" w:hAnsiTheme="minorHAnsi"/>
            <w:b w:val="0"/>
            <w:noProof/>
            <w:sz w:val="22"/>
            <w:lang w:eastAsia="en-US"/>
          </w:rPr>
          <w:tab/>
        </w:r>
        <w:r w:rsidR="00346F44" w:rsidRPr="003E7CED">
          <w:rPr>
            <w:rStyle w:val="Hyperlink"/>
            <w:noProof/>
            <w:lang w:val="en-GB"/>
          </w:rPr>
          <w:t>As in Rel-16, do not support scheduling of multiple PUSCHs with a single DCI where one or more of the PUSCHs is(are) mapped over multiple slots by legacy TB repetition (Type A or B repetition). Beam indication procedures for such a combination are not needed.</w:t>
        </w:r>
      </w:hyperlink>
    </w:p>
    <w:p w14:paraId="03CA5B09"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5" w:history="1">
        <w:r w:rsidR="00346F44" w:rsidRPr="003E7CED">
          <w:rPr>
            <w:rStyle w:val="Hyperlink"/>
            <w:noProof/>
            <w:lang w:val="en-GB"/>
          </w:rPr>
          <w:t>Proposal 7</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As a starting point for discussion of the UE capabilities, </w:t>
        </w:r>
        <w:r w:rsidR="00346F44" w:rsidRPr="003E7CED">
          <w:rPr>
            <w:rStyle w:val="Hyperlink"/>
            <w:i/>
            <w:iCs/>
            <w:noProof/>
            <w:lang w:val="en-GB"/>
          </w:rPr>
          <w:t>timeDurationForQCL</w:t>
        </w:r>
        <w:r w:rsidR="00346F44" w:rsidRPr="003E7CED">
          <w:rPr>
            <w:rStyle w:val="Hyperlink"/>
            <w:noProof/>
            <w:lang w:val="en-GB"/>
          </w:rPr>
          <w:t xml:space="preserve"> and </w:t>
        </w:r>
        <w:r w:rsidR="00346F44" w:rsidRPr="003E7CED">
          <w:rPr>
            <w:rStyle w:val="Hyperlink"/>
            <w:i/>
            <w:iCs/>
            <w:noProof/>
            <w:lang w:val="en-GB"/>
          </w:rPr>
          <w:t>beamSwitchTiming</w:t>
        </w:r>
        <w:r w:rsidR="00346F44" w:rsidRPr="003E7CED">
          <w:rPr>
            <w:rStyle w:val="Hyperlink"/>
            <w:noProof/>
            <w:lang w:val="en-GB"/>
          </w:rPr>
          <w:t xml:space="preserve">, an upper bound is given by the FR2 values scaled by 4 or 8 depending on if 480 or 960 kHz SCS is used. Further discuss if this upper bound can be tightened. For the scaled capability values for </w:t>
        </w:r>
        <w:r w:rsidR="00346F44" w:rsidRPr="003E7CED">
          <w:rPr>
            <w:rStyle w:val="Hyperlink"/>
            <w:i/>
            <w:iCs/>
            <w:noProof/>
            <w:lang w:val="en-GB"/>
          </w:rPr>
          <w:t>beamSwitchTiming</w:t>
        </w:r>
        <w:r w:rsidR="00346F44" w:rsidRPr="003E7CED">
          <w:rPr>
            <w:rStyle w:val="Hyperlink"/>
            <w:noProof/>
            <w:lang w:val="en-GB"/>
          </w:rPr>
          <w:t xml:space="preserve"> corresponding to the 224 and 336 OS values from FR2, further discuss supporting finer granularity capability indication for 480 and 960 kHz SCS.</w:t>
        </w:r>
      </w:hyperlink>
    </w:p>
    <w:p w14:paraId="051329D6"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6" w:history="1">
        <w:r w:rsidR="00346F44" w:rsidRPr="003E7CED">
          <w:rPr>
            <w:rStyle w:val="Hyperlink"/>
            <w:noProof/>
            <w:lang w:val="en-GB"/>
          </w:rPr>
          <w:t>Proposal 8</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As a starting point for discussion of the value of the additional beam switching delay for cross-carrier triggering of aperiodic CSI-RS on carriers with different numerologies, consider d = 8 and 14 for </w:t>
        </w:r>
        <w:r w:rsidR="00346F44" w:rsidRPr="003E7CED">
          <w:rPr>
            <w:rStyle w:val="Hyperlink"/>
            <w:i/>
            <w:iCs/>
            <w:noProof/>
            <w:lang w:val="en-GB"/>
          </w:rPr>
          <w:t>µ</w:t>
        </w:r>
        <w:r w:rsidR="00346F44" w:rsidRPr="003E7CED">
          <w:rPr>
            <w:rStyle w:val="Hyperlink"/>
            <w:noProof/>
            <w:vertAlign w:val="subscript"/>
            <w:lang w:val="en-GB"/>
          </w:rPr>
          <w:t>PDCCH</w:t>
        </w:r>
        <w:r w:rsidR="00346F44" w:rsidRPr="003E7CED">
          <w:rPr>
            <w:rStyle w:val="Hyperlink"/>
            <w:noProof/>
            <w:lang w:val="en-GB"/>
          </w:rPr>
          <w:t xml:space="preserve"> = 3 and 5, respectively.</w:t>
        </w:r>
      </w:hyperlink>
    </w:p>
    <w:p w14:paraId="4B38A7BF"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7" w:history="1">
        <w:r w:rsidR="00346F44" w:rsidRPr="003E7CED">
          <w:rPr>
            <w:rStyle w:val="Hyperlink"/>
            <w:noProof/>
            <w:lang w:val="en-GB"/>
          </w:rPr>
          <w:t>Proposal 9</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For 480 and 960 kHz SCS, support a value range of {4,7,14} for the UE capability parameter </w:t>
        </w:r>
        <w:r w:rsidR="00346F44" w:rsidRPr="003E7CED">
          <w:rPr>
            <w:rStyle w:val="Hyperlink"/>
            <w:i/>
            <w:iCs/>
            <w:noProof/>
            <w:lang w:val="en-GB"/>
          </w:rPr>
          <w:t>maxNumberRxTxBeamSwitchDL</w:t>
        </w:r>
        <w:r w:rsidR="00346F44" w:rsidRPr="003E7CED">
          <w:rPr>
            <w:rStyle w:val="Hyperlink"/>
            <w:noProof/>
            <w:lang w:val="en-GB"/>
          </w:rPr>
          <w:t>.</w:t>
        </w:r>
      </w:hyperlink>
    </w:p>
    <w:p w14:paraId="57881C48"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8" w:history="1">
        <w:r w:rsidR="00346F44" w:rsidRPr="003E7CED">
          <w:rPr>
            <w:rStyle w:val="Hyperlink"/>
            <w:noProof/>
            <w:lang w:val="en-GB" w:eastAsia="ja-JP"/>
          </w:rPr>
          <w:t>Proposal 10</w:t>
        </w:r>
        <w:r w:rsidR="00346F44">
          <w:rPr>
            <w:rFonts w:asciiTheme="minorHAnsi" w:eastAsiaTheme="minorEastAsia" w:hAnsiTheme="minorHAnsi"/>
            <w:b w:val="0"/>
            <w:noProof/>
            <w:sz w:val="22"/>
            <w:lang w:eastAsia="en-US"/>
          </w:rPr>
          <w:tab/>
        </w:r>
        <w:r w:rsidR="00346F44" w:rsidRPr="003E7CED">
          <w:rPr>
            <w:rStyle w:val="Hyperlink"/>
            <w:noProof/>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hyperlink>
    </w:p>
    <w:p w14:paraId="1BB1E474"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39" w:history="1">
        <w:r w:rsidR="00346F44" w:rsidRPr="003E7CED">
          <w:rPr>
            <w:rStyle w:val="Hyperlink"/>
            <w:noProof/>
          </w:rPr>
          <w:t>Proposal 11</w:t>
        </w:r>
        <w:r w:rsidR="00346F44">
          <w:rPr>
            <w:rFonts w:asciiTheme="minorHAnsi" w:eastAsiaTheme="minorEastAsia" w:hAnsiTheme="minorHAnsi"/>
            <w:b w:val="0"/>
            <w:noProof/>
            <w:sz w:val="22"/>
            <w:lang w:eastAsia="en-US"/>
          </w:rPr>
          <w:tab/>
        </w:r>
        <w:r w:rsidR="00346F44" w:rsidRPr="003E7CED">
          <w:rPr>
            <w:rStyle w:val="Hyperlink"/>
            <w:noProof/>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p w14:paraId="1295F801"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40" w:history="1">
        <w:r w:rsidR="00346F44" w:rsidRPr="003E7CED">
          <w:rPr>
            <w:rStyle w:val="Hyperlink"/>
            <w:noProof/>
          </w:rPr>
          <w:t>Proposal 12</w:t>
        </w:r>
        <w:r w:rsidR="00346F44">
          <w:rPr>
            <w:rFonts w:asciiTheme="minorHAnsi" w:eastAsiaTheme="minorEastAsia" w:hAnsiTheme="minorHAnsi"/>
            <w:b w:val="0"/>
            <w:noProof/>
            <w:sz w:val="22"/>
            <w:lang w:eastAsia="en-US"/>
          </w:rPr>
          <w:tab/>
        </w:r>
        <w:r w:rsidR="00346F44" w:rsidRPr="003E7CED">
          <w:rPr>
            <w:rStyle w:val="Hyperlink"/>
            <w:noProof/>
          </w:rPr>
          <w:t>Enhancement of the number of explicitly configured RSs for BFD (SS/PBCH blocks and/or p-CSI-RS) is not needed</w:t>
        </w:r>
      </w:hyperlink>
    </w:p>
    <w:p w14:paraId="1E580B3E" w14:textId="77777777" w:rsidR="00346F44" w:rsidRDefault="005179F7">
      <w:pPr>
        <w:pStyle w:val="TableofFigures"/>
        <w:tabs>
          <w:tab w:val="right" w:leader="dot" w:pos="9629"/>
        </w:tabs>
        <w:rPr>
          <w:rFonts w:asciiTheme="minorHAnsi" w:eastAsiaTheme="minorEastAsia" w:hAnsiTheme="minorHAnsi"/>
          <w:b w:val="0"/>
          <w:noProof/>
          <w:sz w:val="22"/>
          <w:lang w:eastAsia="en-US"/>
        </w:rPr>
      </w:pPr>
      <w:hyperlink w:anchor="_Toc66369541" w:history="1">
        <w:r w:rsidR="00346F44" w:rsidRPr="003E7CED">
          <w:rPr>
            <w:rStyle w:val="Hyperlink"/>
            <w:noProof/>
            <w:lang w:val="en-GB"/>
          </w:rPr>
          <w:t>Proposal 13</w:t>
        </w:r>
        <w:r w:rsidR="00346F44">
          <w:rPr>
            <w:rFonts w:asciiTheme="minorHAnsi" w:eastAsiaTheme="minorEastAsia" w:hAnsiTheme="minorHAnsi"/>
            <w:b w:val="0"/>
            <w:noProof/>
            <w:sz w:val="22"/>
            <w:lang w:eastAsia="en-US"/>
          </w:rPr>
          <w:tab/>
        </w:r>
        <w:r w:rsidR="00346F44" w:rsidRPr="003E7CED">
          <w:rPr>
            <w:rStyle w:val="Hyperlink"/>
            <w:noProof/>
            <w:lang w:val="en-GB"/>
          </w:rPr>
          <w:t xml:space="preserve">For the new beam identification (NBI) procedure, the 28 symbol window for decoding PDCCH in </w:t>
        </w:r>
        <w:r w:rsidR="00346F44" w:rsidRPr="003E7CED">
          <w:rPr>
            <w:rStyle w:val="Hyperlink"/>
            <w:i/>
            <w:iCs/>
            <w:noProof/>
            <w:lang w:val="en-GB"/>
          </w:rPr>
          <w:t>recoverySearchSpaceId</w:t>
        </w:r>
        <w:r w:rsidR="00346F44" w:rsidRPr="003E7CED">
          <w:rPr>
            <w:rStyle w:val="Hyperlink"/>
            <w:noProof/>
            <w:lang w:val="en-GB"/>
          </w:rPr>
          <w:t xml:space="preserve"> may need to be revisited for the case that a serving cell is configured with 480 or 960 kHz SCS.</w:t>
        </w:r>
      </w:hyperlink>
    </w:p>
    <w:p w14:paraId="2AE39A77" w14:textId="32B40AF0" w:rsidR="000D64EB" w:rsidRPr="00CE0424" w:rsidRDefault="000D64EB" w:rsidP="000D64EB">
      <w:pPr>
        <w:pStyle w:val="BodyText"/>
        <w:rPr>
          <w:b/>
          <w:bCs/>
        </w:rPr>
      </w:pPr>
      <w:r>
        <w:rPr>
          <w:b/>
          <w:bCs/>
        </w:rPr>
        <w:fldChar w:fldCharType="end"/>
      </w:r>
      <w:r w:rsidRPr="00CE0424">
        <w:rPr>
          <w:b/>
          <w:bCs/>
        </w:rPr>
        <w:t xml:space="preserve"> </w:t>
      </w:r>
    </w:p>
    <w:p w14:paraId="78A988CA" w14:textId="77777777" w:rsidR="000D64EB" w:rsidRPr="00CE0424" w:rsidRDefault="000D64EB" w:rsidP="000D64EB">
      <w:pPr>
        <w:pStyle w:val="Heading1"/>
      </w:pPr>
      <w:bookmarkStart w:id="20" w:name="_In-sequence_SDU_delivery"/>
      <w:bookmarkEnd w:id="20"/>
      <w:r w:rsidRPr="00CE0424">
        <w:t>References</w:t>
      </w:r>
    </w:p>
    <w:p w14:paraId="629967D1" w14:textId="5B7DA961" w:rsidR="006A23A9" w:rsidRDefault="006A23A9" w:rsidP="000D64EB">
      <w:pPr>
        <w:pStyle w:val="Reference"/>
      </w:pPr>
      <w:bookmarkStart w:id="21" w:name="_Ref60753713"/>
      <w:r>
        <w:t>R1-20</w:t>
      </w:r>
      <w:r w:rsidR="00AF56A8">
        <w:t>2925, "</w:t>
      </w:r>
      <w:r w:rsidR="00AF56A8" w:rsidRPr="00AF56A8">
        <w:t>Revised WID</w:t>
      </w:r>
      <w:r w:rsidR="00AF56A8">
        <w:t xml:space="preserve"> </w:t>
      </w:r>
      <w:r w:rsidR="00AF56A8" w:rsidRPr="00AF56A8">
        <w:t>on Extending current NR operation to 71 GHz</w:t>
      </w:r>
      <w:r w:rsidR="00AF56A8">
        <w:t>," CMCC, RAN#90-e, December 2020.</w:t>
      </w:r>
      <w:bookmarkEnd w:id="21"/>
    </w:p>
    <w:p w14:paraId="715CA09B" w14:textId="73A3D336" w:rsidR="003A7EF3" w:rsidRDefault="006A23A9" w:rsidP="000D64EB">
      <w:pPr>
        <w:pStyle w:val="Reference"/>
      </w:pPr>
      <w:bookmarkStart w:id="22" w:name="_Ref60752969"/>
      <w:r>
        <w:t>3GPP TR 38.808, "</w:t>
      </w:r>
      <w:r w:rsidRPr="009476C7">
        <w:t>Study on supporting NR from 52.6 GHz to 71 GHz</w:t>
      </w:r>
      <w:r>
        <w:t>," v0.2.0, November 2020.</w:t>
      </w:r>
      <w:bookmarkEnd w:id="22"/>
    </w:p>
    <w:p w14:paraId="6EEAA916" w14:textId="6A836999" w:rsidR="00CD2BFC" w:rsidRDefault="00CD2BFC" w:rsidP="000D64EB">
      <w:pPr>
        <w:pStyle w:val="Reference"/>
      </w:pPr>
      <w:r>
        <w:t>R1-2102243, "</w:t>
      </w:r>
      <w:r w:rsidRPr="00CD2BFC">
        <w:t>Discussion summary #5 of [104-e-NR-52-71GHz-04]</w:t>
      </w:r>
      <w:r>
        <w:t xml:space="preserve">," </w:t>
      </w:r>
      <w:proofErr w:type="spellStart"/>
      <w:r>
        <w:t>InterDigital</w:t>
      </w:r>
      <w:proofErr w:type="spellEnd"/>
      <w:r>
        <w:t>, RAN1#104-e, January 2021.</w:t>
      </w:r>
    </w:p>
    <w:sectPr w:rsidR="00CD2BFC"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7C78C" w14:textId="77777777" w:rsidR="007A62CC" w:rsidRDefault="007A62CC">
      <w:r>
        <w:separator/>
      </w:r>
    </w:p>
  </w:endnote>
  <w:endnote w:type="continuationSeparator" w:id="0">
    <w:p w14:paraId="276CD1EB" w14:textId="77777777" w:rsidR="007A62CC" w:rsidRDefault="007A62CC">
      <w:r>
        <w:continuationSeparator/>
      </w:r>
    </w:p>
  </w:endnote>
  <w:endnote w:type="continuationNotice" w:id="1">
    <w:p w14:paraId="54C8F214" w14:textId="77777777" w:rsidR="007A62CC" w:rsidRDefault="007A6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26A43" w:rsidRDefault="00A26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90C41" w14:textId="77777777" w:rsidR="007A62CC" w:rsidRDefault="007A62CC">
      <w:r>
        <w:separator/>
      </w:r>
    </w:p>
  </w:footnote>
  <w:footnote w:type="continuationSeparator" w:id="0">
    <w:p w14:paraId="7E8D8968" w14:textId="77777777" w:rsidR="007A62CC" w:rsidRDefault="007A62CC">
      <w:r>
        <w:continuationSeparator/>
      </w:r>
    </w:p>
  </w:footnote>
  <w:footnote w:type="continuationNotice" w:id="1">
    <w:p w14:paraId="44B34A66" w14:textId="77777777" w:rsidR="007A62CC" w:rsidRDefault="007A62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26A43" w:rsidRDefault="00A26A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D4DFE"/>
    <w:multiLevelType w:val="hybridMultilevel"/>
    <w:tmpl w:val="BF3CF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620CD"/>
    <w:multiLevelType w:val="hybridMultilevel"/>
    <w:tmpl w:val="3ABCCE2C"/>
    <w:lvl w:ilvl="0" w:tplc="5C6C2CFC">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7A45BD"/>
    <w:multiLevelType w:val="hybridMultilevel"/>
    <w:tmpl w:val="1D70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BB31264"/>
    <w:multiLevelType w:val="hybridMultilevel"/>
    <w:tmpl w:val="85462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6B6DC0"/>
    <w:multiLevelType w:val="hybridMultilevel"/>
    <w:tmpl w:val="7EB0AAD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14"/>
  </w:num>
  <w:num w:numId="2">
    <w:abstractNumId w:val="8"/>
  </w:num>
  <w:num w:numId="3">
    <w:abstractNumId w:val="0"/>
  </w:num>
  <w:num w:numId="4">
    <w:abstractNumId w:val="15"/>
  </w:num>
  <w:num w:numId="5">
    <w:abstractNumId w:val="16"/>
  </w:num>
  <w:num w:numId="6">
    <w:abstractNumId w:val="18"/>
  </w:num>
  <w:num w:numId="7">
    <w:abstractNumId w:val="3"/>
  </w:num>
  <w:num w:numId="8">
    <w:abstractNumId w:val="5"/>
  </w:num>
  <w:num w:numId="9">
    <w:abstractNumId w:val="1"/>
  </w:num>
  <w:num w:numId="10">
    <w:abstractNumId w:val="23"/>
  </w:num>
  <w:num w:numId="11">
    <w:abstractNumId w:val="6"/>
  </w:num>
  <w:num w:numId="12">
    <w:abstractNumId w:val="22"/>
  </w:num>
  <w:num w:numId="13">
    <w:abstractNumId w:val="17"/>
  </w:num>
  <w:num w:numId="14">
    <w:abstractNumId w:val="9"/>
  </w:num>
  <w:num w:numId="15">
    <w:abstractNumId w:val="13"/>
  </w:num>
  <w:num w:numId="16">
    <w:abstractNumId w:val="20"/>
  </w:num>
  <w:num w:numId="17">
    <w:abstractNumId w:val="7"/>
  </w:num>
  <w:num w:numId="18">
    <w:abstractNumId w:val="2"/>
  </w:num>
  <w:num w:numId="19">
    <w:abstractNumId w:val="11"/>
  </w:num>
  <w:num w:numId="20">
    <w:abstractNumId w:val="4"/>
  </w:num>
  <w:num w:numId="21">
    <w:abstractNumId w:val="21"/>
  </w:num>
  <w:num w:numId="22">
    <w:abstractNumId w:val="10"/>
  </w:num>
  <w:num w:numId="23">
    <w:abstractNumId w:val="19"/>
  </w:num>
  <w:num w:numId="24">
    <w:abstractNumId w:val="24"/>
  </w:num>
  <w:num w:numId="2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D0"/>
    <w:rsid w:val="00007CDC"/>
    <w:rsid w:val="00010267"/>
    <w:rsid w:val="00011B28"/>
    <w:rsid w:val="00015D15"/>
    <w:rsid w:val="00016D3C"/>
    <w:rsid w:val="0002331E"/>
    <w:rsid w:val="0002333F"/>
    <w:rsid w:val="0002564D"/>
    <w:rsid w:val="00025ECA"/>
    <w:rsid w:val="000325B8"/>
    <w:rsid w:val="00034C15"/>
    <w:rsid w:val="00036BA1"/>
    <w:rsid w:val="000422E2"/>
    <w:rsid w:val="00042F22"/>
    <w:rsid w:val="000444EF"/>
    <w:rsid w:val="00044E0D"/>
    <w:rsid w:val="00051369"/>
    <w:rsid w:val="00052A07"/>
    <w:rsid w:val="000534E3"/>
    <w:rsid w:val="0005606A"/>
    <w:rsid w:val="00057117"/>
    <w:rsid w:val="000616E7"/>
    <w:rsid w:val="00064732"/>
    <w:rsid w:val="0006487E"/>
    <w:rsid w:val="00065E1A"/>
    <w:rsid w:val="00077E5F"/>
    <w:rsid w:val="0008036A"/>
    <w:rsid w:val="000818F9"/>
    <w:rsid w:val="00081AE6"/>
    <w:rsid w:val="000855EB"/>
    <w:rsid w:val="00085B52"/>
    <w:rsid w:val="000866F2"/>
    <w:rsid w:val="0009009F"/>
    <w:rsid w:val="00091557"/>
    <w:rsid w:val="000924C1"/>
    <w:rsid w:val="000924F0"/>
    <w:rsid w:val="00093474"/>
    <w:rsid w:val="00094026"/>
    <w:rsid w:val="0009510F"/>
    <w:rsid w:val="000A1B7B"/>
    <w:rsid w:val="000A56F2"/>
    <w:rsid w:val="000B07FB"/>
    <w:rsid w:val="000B2719"/>
    <w:rsid w:val="000B3A8F"/>
    <w:rsid w:val="000B4AB9"/>
    <w:rsid w:val="000B58C3"/>
    <w:rsid w:val="000B61E9"/>
    <w:rsid w:val="000C165A"/>
    <w:rsid w:val="000C2E19"/>
    <w:rsid w:val="000D0D07"/>
    <w:rsid w:val="000D4797"/>
    <w:rsid w:val="000D4F61"/>
    <w:rsid w:val="000D64EB"/>
    <w:rsid w:val="000E0527"/>
    <w:rsid w:val="000E1E92"/>
    <w:rsid w:val="000F06D6"/>
    <w:rsid w:val="000F0EB1"/>
    <w:rsid w:val="000F1106"/>
    <w:rsid w:val="000F3BE9"/>
    <w:rsid w:val="000F3F6C"/>
    <w:rsid w:val="000F5A2C"/>
    <w:rsid w:val="000F6DF3"/>
    <w:rsid w:val="001005FF"/>
    <w:rsid w:val="001062FB"/>
    <w:rsid w:val="001063E6"/>
    <w:rsid w:val="0010747F"/>
    <w:rsid w:val="00113CF4"/>
    <w:rsid w:val="001153EA"/>
    <w:rsid w:val="00115643"/>
    <w:rsid w:val="00116765"/>
    <w:rsid w:val="001219F5"/>
    <w:rsid w:val="00121A20"/>
    <w:rsid w:val="0012377F"/>
    <w:rsid w:val="00124314"/>
    <w:rsid w:val="00126B4A"/>
    <w:rsid w:val="00127800"/>
    <w:rsid w:val="00132044"/>
    <w:rsid w:val="00132FD0"/>
    <w:rsid w:val="001344C0"/>
    <w:rsid w:val="001346FA"/>
    <w:rsid w:val="00135252"/>
    <w:rsid w:val="00137AB5"/>
    <w:rsid w:val="00137F0B"/>
    <w:rsid w:val="00140C2C"/>
    <w:rsid w:val="00151E23"/>
    <w:rsid w:val="001526E0"/>
    <w:rsid w:val="001551B5"/>
    <w:rsid w:val="00162C79"/>
    <w:rsid w:val="001659C1"/>
    <w:rsid w:val="001724C1"/>
    <w:rsid w:val="00173A8E"/>
    <w:rsid w:val="0017502C"/>
    <w:rsid w:val="00176029"/>
    <w:rsid w:val="0018143F"/>
    <w:rsid w:val="00181FF8"/>
    <w:rsid w:val="00190AC1"/>
    <w:rsid w:val="0019341A"/>
    <w:rsid w:val="00197DF9"/>
    <w:rsid w:val="001A08BB"/>
    <w:rsid w:val="001A1987"/>
    <w:rsid w:val="001A2564"/>
    <w:rsid w:val="001A6173"/>
    <w:rsid w:val="001A6CBA"/>
    <w:rsid w:val="001B0D97"/>
    <w:rsid w:val="001B5624"/>
    <w:rsid w:val="001B5A5D"/>
    <w:rsid w:val="001C1CE5"/>
    <w:rsid w:val="001C3D2A"/>
    <w:rsid w:val="001D51BA"/>
    <w:rsid w:val="001D53E7"/>
    <w:rsid w:val="001D6342"/>
    <w:rsid w:val="001D6D53"/>
    <w:rsid w:val="001E58E2"/>
    <w:rsid w:val="001E6D89"/>
    <w:rsid w:val="001E7AED"/>
    <w:rsid w:val="001F3916"/>
    <w:rsid w:val="001F54C5"/>
    <w:rsid w:val="001F550B"/>
    <w:rsid w:val="001F662C"/>
    <w:rsid w:val="001F7074"/>
    <w:rsid w:val="00200490"/>
    <w:rsid w:val="00201F3A"/>
    <w:rsid w:val="002020C6"/>
    <w:rsid w:val="00203F96"/>
    <w:rsid w:val="002069B2"/>
    <w:rsid w:val="00207FA3"/>
    <w:rsid w:val="00214DA8"/>
    <w:rsid w:val="00215423"/>
    <w:rsid w:val="002158FA"/>
    <w:rsid w:val="00220600"/>
    <w:rsid w:val="002224DB"/>
    <w:rsid w:val="00223FCB"/>
    <w:rsid w:val="002252C3"/>
    <w:rsid w:val="00225375"/>
    <w:rsid w:val="00225C54"/>
    <w:rsid w:val="00227D43"/>
    <w:rsid w:val="00227E67"/>
    <w:rsid w:val="00230765"/>
    <w:rsid w:val="00230D18"/>
    <w:rsid w:val="002319E4"/>
    <w:rsid w:val="00235632"/>
    <w:rsid w:val="00235872"/>
    <w:rsid w:val="00241559"/>
    <w:rsid w:val="002435B3"/>
    <w:rsid w:val="0024378A"/>
    <w:rsid w:val="002458EB"/>
    <w:rsid w:val="002500C8"/>
    <w:rsid w:val="0025079A"/>
    <w:rsid w:val="00252D96"/>
    <w:rsid w:val="00257543"/>
    <w:rsid w:val="002617E7"/>
    <w:rsid w:val="00264228"/>
    <w:rsid w:val="00264334"/>
    <w:rsid w:val="0026473E"/>
    <w:rsid w:val="00265306"/>
    <w:rsid w:val="00266214"/>
    <w:rsid w:val="002666D4"/>
    <w:rsid w:val="00267C83"/>
    <w:rsid w:val="0027144F"/>
    <w:rsid w:val="00271813"/>
    <w:rsid w:val="00271F3A"/>
    <w:rsid w:val="0027229A"/>
    <w:rsid w:val="00273278"/>
    <w:rsid w:val="002737F4"/>
    <w:rsid w:val="00277589"/>
    <w:rsid w:val="002805F5"/>
    <w:rsid w:val="00280751"/>
    <w:rsid w:val="0028280A"/>
    <w:rsid w:val="00286ACD"/>
    <w:rsid w:val="00287838"/>
    <w:rsid w:val="002907B5"/>
    <w:rsid w:val="002913A4"/>
    <w:rsid w:val="00292EB7"/>
    <w:rsid w:val="00296227"/>
    <w:rsid w:val="00296F44"/>
    <w:rsid w:val="0029777D"/>
    <w:rsid w:val="002A055E"/>
    <w:rsid w:val="002A1D4E"/>
    <w:rsid w:val="002A2869"/>
    <w:rsid w:val="002A7F85"/>
    <w:rsid w:val="002B24D6"/>
    <w:rsid w:val="002B5070"/>
    <w:rsid w:val="002C41E6"/>
    <w:rsid w:val="002D071A"/>
    <w:rsid w:val="002D0C2C"/>
    <w:rsid w:val="002D34B2"/>
    <w:rsid w:val="002D3C2E"/>
    <w:rsid w:val="002D48B0"/>
    <w:rsid w:val="002D5B37"/>
    <w:rsid w:val="002D7637"/>
    <w:rsid w:val="002E17F2"/>
    <w:rsid w:val="002E7CAE"/>
    <w:rsid w:val="002E7F11"/>
    <w:rsid w:val="002F13E4"/>
    <w:rsid w:val="002F2771"/>
    <w:rsid w:val="002F2B68"/>
    <w:rsid w:val="002F37A9"/>
    <w:rsid w:val="002F6B8D"/>
    <w:rsid w:val="00301CE6"/>
    <w:rsid w:val="0030256B"/>
    <w:rsid w:val="00303088"/>
    <w:rsid w:val="0030501F"/>
    <w:rsid w:val="00307BA1"/>
    <w:rsid w:val="00311702"/>
    <w:rsid w:val="00311E82"/>
    <w:rsid w:val="00313FD6"/>
    <w:rsid w:val="003143BD"/>
    <w:rsid w:val="00315363"/>
    <w:rsid w:val="00316BD7"/>
    <w:rsid w:val="003203ED"/>
    <w:rsid w:val="00322C9F"/>
    <w:rsid w:val="00324D23"/>
    <w:rsid w:val="0033055F"/>
    <w:rsid w:val="00331751"/>
    <w:rsid w:val="00334579"/>
    <w:rsid w:val="00335858"/>
    <w:rsid w:val="00336BDA"/>
    <w:rsid w:val="00342BD7"/>
    <w:rsid w:val="00346DB5"/>
    <w:rsid w:val="00346F44"/>
    <w:rsid w:val="003473E0"/>
    <w:rsid w:val="003477B1"/>
    <w:rsid w:val="003544B1"/>
    <w:rsid w:val="00357380"/>
    <w:rsid w:val="003578B3"/>
    <w:rsid w:val="003602D9"/>
    <w:rsid w:val="003604CE"/>
    <w:rsid w:val="00370E47"/>
    <w:rsid w:val="003742AC"/>
    <w:rsid w:val="00377CE1"/>
    <w:rsid w:val="0038283D"/>
    <w:rsid w:val="00385BF0"/>
    <w:rsid w:val="003939FF"/>
    <w:rsid w:val="003A2223"/>
    <w:rsid w:val="003A2A0F"/>
    <w:rsid w:val="003A2E23"/>
    <w:rsid w:val="003A45A1"/>
    <w:rsid w:val="003A5B0A"/>
    <w:rsid w:val="003A6BAC"/>
    <w:rsid w:val="003A70A4"/>
    <w:rsid w:val="003A7EF3"/>
    <w:rsid w:val="003B159C"/>
    <w:rsid w:val="003B369F"/>
    <w:rsid w:val="003B36A3"/>
    <w:rsid w:val="003B64BB"/>
    <w:rsid w:val="003B7FE5"/>
    <w:rsid w:val="003C11C8"/>
    <w:rsid w:val="003C26BB"/>
    <w:rsid w:val="003C2702"/>
    <w:rsid w:val="003C7806"/>
    <w:rsid w:val="003D109F"/>
    <w:rsid w:val="003D2478"/>
    <w:rsid w:val="003D2579"/>
    <w:rsid w:val="003D3C45"/>
    <w:rsid w:val="003D5B1F"/>
    <w:rsid w:val="003E15FA"/>
    <w:rsid w:val="003E55E4"/>
    <w:rsid w:val="003E5C42"/>
    <w:rsid w:val="003E68C4"/>
    <w:rsid w:val="003E74E3"/>
    <w:rsid w:val="003F05C7"/>
    <w:rsid w:val="003F227E"/>
    <w:rsid w:val="003F2CD4"/>
    <w:rsid w:val="003F6BBE"/>
    <w:rsid w:val="004000E8"/>
    <w:rsid w:val="00402E2B"/>
    <w:rsid w:val="0040512B"/>
    <w:rsid w:val="00405CA5"/>
    <w:rsid w:val="00407CD3"/>
    <w:rsid w:val="00410134"/>
    <w:rsid w:val="00410B72"/>
    <w:rsid w:val="00410F18"/>
    <w:rsid w:val="0041263E"/>
    <w:rsid w:val="00413AAC"/>
    <w:rsid w:val="00413E92"/>
    <w:rsid w:val="004202EB"/>
    <w:rsid w:val="00421105"/>
    <w:rsid w:val="00422AA4"/>
    <w:rsid w:val="004242F4"/>
    <w:rsid w:val="00427248"/>
    <w:rsid w:val="00432E93"/>
    <w:rsid w:val="00437447"/>
    <w:rsid w:val="00441A92"/>
    <w:rsid w:val="004431DC"/>
    <w:rsid w:val="00444D24"/>
    <w:rsid w:val="00444F56"/>
    <w:rsid w:val="00446488"/>
    <w:rsid w:val="00446490"/>
    <w:rsid w:val="004517AA"/>
    <w:rsid w:val="00452CAC"/>
    <w:rsid w:val="00457565"/>
    <w:rsid w:val="00457B71"/>
    <w:rsid w:val="00464689"/>
    <w:rsid w:val="004669E2"/>
    <w:rsid w:val="00470C31"/>
    <w:rsid w:val="00471DE0"/>
    <w:rsid w:val="00472E8A"/>
    <w:rsid w:val="004734D0"/>
    <w:rsid w:val="0047556B"/>
    <w:rsid w:val="0047574E"/>
    <w:rsid w:val="00477768"/>
    <w:rsid w:val="004861CB"/>
    <w:rsid w:val="00492BC5"/>
    <w:rsid w:val="004964F1"/>
    <w:rsid w:val="004A16BC"/>
    <w:rsid w:val="004A2B94"/>
    <w:rsid w:val="004A5FC1"/>
    <w:rsid w:val="004B6F6A"/>
    <w:rsid w:val="004B7C0C"/>
    <w:rsid w:val="004B7EDA"/>
    <w:rsid w:val="004C32D4"/>
    <w:rsid w:val="004C3898"/>
    <w:rsid w:val="004C78C6"/>
    <w:rsid w:val="004D36B1"/>
    <w:rsid w:val="004D382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0D7"/>
    <w:rsid w:val="005153A7"/>
    <w:rsid w:val="005179F7"/>
    <w:rsid w:val="00517E39"/>
    <w:rsid w:val="005219CF"/>
    <w:rsid w:val="00534B59"/>
    <w:rsid w:val="00536759"/>
    <w:rsid w:val="00537C62"/>
    <w:rsid w:val="00546970"/>
    <w:rsid w:val="00554E19"/>
    <w:rsid w:val="0056121F"/>
    <w:rsid w:val="005704BA"/>
    <w:rsid w:val="00572505"/>
    <w:rsid w:val="00576AE8"/>
    <w:rsid w:val="00582809"/>
    <w:rsid w:val="00586BE7"/>
    <w:rsid w:val="0058798C"/>
    <w:rsid w:val="005900FA"/>
    <w:rsid w:val="005935A4"/>
    <w:rsid w:val="005948C2"/>
    <w:rsid w:val="00595DCA"/>
    <w:rsid w:val="0059779B"/>
    <w:rsid w:val="005A209A"/>
    <w:rsid w:val="005A662D"/>
    <w:rsid w:val="005B1409"/>
    <w:rsid w:val="005B35D7"/>
    <w:rsid w:val="005B392A"/>
    <w:rsid w:val="005B3AA3"/>
    <w:rsid w:val="005B6F83"/>
    <w:rsid w:val="005C077E"/>
    <w:rsid w:val="005C74FB"/>
    <w:rsid w:val="005D1602"/>
    <w:rsid w:val="005D305D"/>
    <w:rsid w:val="005E385F"/>
    <w:rsid w:val="005E5B81"/>
    <w:rsid w:val="005F2CB1"/>
    <w:rsid w:val="005F3025"/>
    <w:rsid w:val="005F618C"/>
    <w:rsid w:val="005F70BD"/>
    <w:rsid w:val="006016A3"/>
    <w:rsid w:val="0060283C"/>
    <w:rsid w:val="00604F14"/>
    <w:rsid w:val="006105E5"/>
    <w:rsid w:val="00611B83"/>
    <w:rsid w:val="00613257"/>
    <w:rsid w:val="0061569D"/>
    <w:rsid w:val="00615FBF"/>
    <w:rsid w:val="00620A71"/>
    <w:rsid w:val="00620D80"/>
    <w:rsid w:val="0062154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39"/>
    <w:rsid w:val="00695FC2"/>
    <w:rsid w:val="00696949"/>
    <w:rsid w:val="00697052"/>
    <w:rsid w:val="006A23A9"/>
    <w:rsid w:val="006A46FB"/>
    <w:rsid w:val="006A5E28"/>
    <w:rsid w:val="006A697B"/>
    <w:rsid w:val="006A7AFF"/>
    <w:rsid w:val="006B1816"/>
    <w:rsid w:val="006B2099"/>
    <w:rsid w:val="006B4917"/>
    <w:rsid w:val="006B50CF"/>
    <w:rsid w:val="006C03B8"/>
    <w:rsid w:val="006C4890"/>
    <w:rsid w:val="006C5EC9"/>
    <w:rsid w:val="006C6059"/>
    <w:rsid w:val="006C7522"/>
    <w:rsid w:val="006D0C1A"/>
    <w:rsid w:val="006D6F08"/>
    <w:rsid w:val="006E062C"/>
    <w:rsid w:val="006E1C82"/>
    <w:rsid w:val="006E28B7"/>
    <w:rsid w:val="006E2A9B"/>
    <w:rsid w:val="006E3310"/>
    <w:rsid w:val="006E4E39"/>
    <w:rsid w:val="006E565E"/>
    <w:rsid w:val="006E673D"/>
    <w:rsid w:val="006E7D3B"/>
    <w:rsid w:val="006F1B70"/>
    <w:rsid w:val="006F220A"/>
    <w:rsid w:val="006F341D"/>
    <w:rsid w:val="006F3CDE"/>
    <w:rsid w:val="006F58D4"/>
    <w:rsid w:val="006F6582"/>
    <w:rsid w:val="006F6DBD"/>
    <w:rsid w:val="007027F7"/>
    <w:rsid w:val="0070346E"/>
    <w:rsid w:val="00704EDB"/>
    <w:rsid w:val="00706101"/>
    <w:rsid w:val="00706C57"/>
    <w:rsid w:val="00707072"/>
    <w:rsid w:val="00707D61"/>
    <w:rsid w:val="00712287"/>
    <w:rsid w:val="00712772"/>
    <w:rsid w:val="007148D3"/>
    <w:rsid w:val="00715B9A"/>
    <w:rsid w:val="007201B4"/>
    <w:rsid w:val="00721B32"/>
    <w:rsid w:val="007246B3"/>
    <w:rsid w:val="007257D0"/>
    <w:rsid w:val="00725BB7"/>
    <w:rsid w:val="00726EA6"/>
    <w:rsid w:val="00727208"/>
    <w:rsid w:val="00727680"/>
    <w:rsid w:val="007348B1"/>
    <w:rsid w:val="0073522B"/>
    <w:rsid w:val="007362A6"/>
    <w:rsid w:val="00736D7D"/>
    <w:rsid w:val="00740E58"/>
    <w:rsid w:val="007445A0"/>
    <w:rsid w:val="0074524B"/>
    <w:rsid w:val="00747D8B"/>
    <w:rsid w:val="00751228"/>
    <w:rsid w:val="00753477"/>
    <w:rsid w:val="007571E1"/>
    <w:rsid w:val="007604B2"/>
    <w:rsid w:val="00762D2E"/>
    <w:rsid w:val="00765281"/>
    <w:rsid w:val="00765F41"/>
    <w:rsid w:val="00766BAD"/>
    <w:rsid w:val="007729A2"/>
    <w:rsid w:val="007739A6"/>
    <w:rsid w:val="00775122"/>
    <w:rsid w:val="007755F2"/>
    <w:rsid w:val="00776971"/>
    <w:rsid w:val="00776A99"/>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A62CC"/>
    <w:rsid w:val="007B3D2D"/>
    <w:rsid w:val="007B50AE"/>
    <w:rsid w:val="007B51DF"/>
    <w:rsid w:val="007C05DD"/>
    <w:rsid w:val="007C0C5A"/>
    <w:rsid w:val="007C22E8"/>
    <w:rsid w:val="007C3D18"/>
    <w:rsid w:val="007C60BF"/>
    <w:rsid w:val="007C6A07"/>
    <w:rsid w:val="007C75A1"/>
    <w:rsid w:val="007C77A5"/>
    <w:rsid w:val="007D04E5"/>
    <w:rsid w:val="007D2852"/>
    <w:rsid w:val="007D5901"/>
    <w:rsid w:val="007D7040"/>
    <w:rsid w:val="007D7526"/>
    <w:rsid w:val="007E4610"/>
    <w:rsid w:val="007E4715"/>
    <w:rsid w:val="007E505B"/>
    <w:rsid w:val="007E7091"/>
    <w:rsid w:val="007E70B2"/>
    <w:rsid w:val="00803FAE"/>
    <w:rsid w:val="0080605F"/>
    <w:rsid w:val="00807786"/>
    <w:rsid w:val="00811FCB"/>
    <w:rsid w:val="008158D6"/>
    <w:rsid w:val="00817196"/>
    <w:rsid w:val="008235DB"/>
    <w:rsid w:val="00824AB4"/>
    <w:rsid w:val="00825C42"/>
    <w:rsid w:val="00825D25"/>
    <w:rsid w:val="00827D6F"/>
    <w:rsid w:val="008300D5"/>
    <w:rsid w:val="0083546B"/>
    <w:rsid w:val="008376AC"/>
    <w:rsid w:val="00837A4B"/>
    <w:rsid w:val="008444E8"/>
    <w:rsid w:val="00844E80"/>
    <w:rsid w:val="00846FE7"/>
    <w:rsid w:val="00856911"/>
    <w:rsid w:val="00861622"/>
    <w:rsid w:val="00865B9B"/>
    <w:rsid w:val="0086609F"/>
    <w:rsid w:val="008677FD"/>
    <w:rsid w:val="008706D4"/>
    <w:rsid w:val="00870F8A"/>
    <w:rsid w:val="008719A4"/>
    <w:rsid w:val="00871D23"/>
    <w:rsid w:val="00873726"/>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C80"/>
    <w:rsid w:val="008B51A0"/>
    <w:rsid w:val="008B592A"/>
    <w:rsid w:val="008B7B5C"/>
    <w:rsid w:val="008C0C99"/>
    <w:rsid w:val="008C1FBC"/>
    <w:rsid w:val="008C2017"/>
    <w:rsid w:val="008C4958"/>
    <w:rsid w:val="008C4BAA"/>
    <w:rsid w:val="008C4BDF"/>
    <w:rsid w:val="008C6AE8"/>
    <w:rsid w:val="008C7573"/>
    <w:rsid w:val="008D00A5"/>
    <w:rsid w:val="008D34F1"/>
    <w:rsid w:val="008D39D8"/>
    <w:rsid w:val="008D6D1A"/>
    <w:rsid w:val="008E065E"/>
    <w:rsid w:val="008E0927"/>
    <w:rsid w:val="008E0BE3"/>
    <w:rsid w:val="008E1909"/>
    <w:rsid w:val="008E721E"/>
    <w:rsid w:val="008F1C4E"/>
    <w:rsid w:val="008F1EAB"/>
    <w:rsid w:val="008F33DC"/>
    <w:rsid w:val="008F477F"/>
    <w:rsid w:val="00902350"/>
    <w:rsid w:val="0090336B"/>
    <w:rsid w:val="009053AA"/>
    <w:rsid w:val="00906939"/>
    <w:rsid w:val="00910B7D"/>
    <w:rsid w:val="00911DFB"/>
    <w:rsid w:val="00912D2E"/>
    <w:rsid w:val="009139D9"/>
    <w:rsid w:val="00914AD8"/>
    <w:rsid w:val="00916079"/>
    <w:rsid w:val="00917CE9"/>
    <w:rsid w:val="0092075B"/>
    <w:rsid w:val="00920BF2"/>
    <w:rsid w:val="00922010"/>
    <w:rsid w:val="009301F7"/>
    <w:rsid w:val="00931BD9"/>
    <w:rsid w:val="009330BB"/>
    <w:rsid w:val="009368F3"/>
    <w:rsid w:val="00941636"/>
    <w:rsid w:val="00943742"/>
    <w:rsid w:val="00945C05"/>
    <w:rsid w:val="00946518"/>
    <w:rsid w:val="00946945"/>
    <w:rsid w:val="00947713"/>
    <w:rsid w:val="00950DE7"/>
    <w:rsid w:val="0095230D"/>
    <w:rsid w:val="00952488"/>
    <w:rsid w:val="00953920"/>
    <w:rsid w:val="00953D47"/>
    <w:rsid w:val="0095681E"/>
    <w:rsid w:val="009572D4"/>
    <w:rsid w:val="00961921"/>
    <w:rsid w:val="0096430A"/>
    <w:rsid w:val="0096554B"/>
    <w:rsid w:val="0096584A"/>
    <w:rsid w:val="00971F08"/>
    <w:rsid w:val="0097603D"/>
    <w:rsid w:val="00976949"/>
    <w:rsid w:val="00980477"/>
    <w:rsid w:val="009805B5"/>
    <w:rsid w:val="00985253"/>
    <w:rsid w:val="009853B3"/>
    <w:rsid w:val="00990630"/>
    <w:rsid w:val="00991761"/>
    <w:rsid w:val="009943E4"/>
    <w:rsid w:val="00994DCA"/>
    <w:rsid w:val="009960EC"/>
    <w:rsid w:val="009970DD"/>
    <w:rsid w:val="009A0FBA"/>
    <w:rsid w:val="009A1601"/>
    <w:rsid w:val="009A2D36"/>
    <w:rsid w:val="009A3BB6"/>
    <w:rsid w:val="009A462D"/>
    <w:rsid w:val="009A5CBA"/>
    <w:rsid w:val="009B1F30"/>
    <w:rsid w:val="009B3AC2"/>
    <w:rsid w:val="009B4DF4"/>
    <w:rsid w:val="009B564E"/>
    <w:rsid w:val="009B7E87"/>
    <w:rsid w:val="009C0169"/>
    <w:rsid w:val="009C197E"/>
    <w:rsid w:val="009C403E"/>
    <w:rsid w:val="009D4FF0"/>
    <w:rsid w:val="009D703C"/>
    <w:rsid w:val="009D718F"/>
    <w:rsid w:val="009E068F"/>
    <w:rsid w:val="009E14E0"/>
    <w:rsid w:val="009E35DB"/>
    <w:rsid w:val="009E47A3"/>
    <w:rsid w:val="009F08F3"/>
    <w:rsid w:val="009F344F"/>
    <w:rsid w:val="009F4AB3"/>
    <w:rsid w:val="00A0015F"/>
    <w:rsid w:val="00A031D8"/>
    <w:rsid w:val="00A048A8"/>
    <w:rsid w:val="00A04F49"/>
    <w:rsid w:val="00A10DA3"/>
    <w:rsid w:val="00A13E54"/>
    <w:rsid w:val="00A16229"/>
    <w:rsid w:val="00A17F63"/>
    <w:rsid w:val="00A2193B"/>
    <w:rsid w:val="00A22AD0"/>
    <w:rsid w:val="00A2351A"/>
    <w:rsid w:val="00A264A9"/>
    <w:rsid w:val="00A26A43"/>
    <w:rsid w:val="00A26DCF"/>
    <w:rsid w:val="00A27785"/>
    <w:rsid w:val="00A30187"/>
    <w:rsid w:val="00A311F2"/>
    <w:rsid w:val="00A3448A"/>
    <w:rsid w:val="00A36297"/>
    <w:rsid w:val="00A41E2B"/>
    <w:rsid w:val="00A45B74"/>
    <w:rsid w:val="00A52950"/>
    <w:rsid w:val="00A52E1D"/>
    <w:rsid w:val="00A61499"/>
    <w:rsid w:val="00A62A77"/>
    <w:rsid w:val="00A63483"/>
    <w:rsid w:val="00A657D7"/>
    <w:rsid w:val="00A660AC"/>
    <w:rsid w:val="00A67E6C"/>
    <w:rsid w:val="00A71B99"/>
    <w:rsid w:val="00A72CF5"/>
    <w:rsid w:val="00A739D0"/>
    <w:rsid w:val="00A761D4"/>
    <w:rsid w:val="00A7719E"/>
    <w:rsid w:val="00A77EC4"/>
    <w:rsid w:val="00A800D0"/>
    <w:rsid w:val="00A828B0"/>
    <w:rsid w:val="00A837E1"/>
    <w:rsid w:val="00A92879"/>
    <w:rsid w:val="00A9442A"/>
    <w:rsid w:val="00AA016F"/>
    <w:rsid w:val="00AA134C"/>
    <w:rsid w:val="00AA1ED6"/>
    <w:rsid w:val="00AA2566"/>
    <w:rsid w:val="00AA51D6"/>
    <w:rsid w:val="00AB0BC8"/>
    <w:rsid w:val="00AB11CA"/>
    <w:rsid w:val="00AB14D9"/>
    <w:rsid w:val="00AB3BC9"/>
    <w:rsid w:val="00AB4AB8"/>
    <w:rsid w:val="00AB655E"/>
    <w:rsid w:val="00AC007F"/>
    <w:rsid w:val="00AC2ECD"/>
    <w:rsid w:val="00AC3119"/>
    <w:rsid w:val="00AC49FB"/>
    <w:rsid w:val="00AC5A10"/>
    <w:rsid w:val="00AD0AA3"/>
    <w:rsid w:val="00AD203B"/>
    <w:rsid w:val="00AD2ED0"/>
    <w:rsid w:val="00AD3F94"/>
    <w:rsid w:val="00AD4A5A"/>
    <w:rsid w:val="00AD64AD"/>
    <w:rsid w:val="00AE27AC"/>
    <w:rsid w:val="00AE33AF"/>
    <w:rsid w:val="00AE40E0"/>
    <w:rsid w:val="00AE4793"/>
    <w:rsid w:val="00AE4DBA"/>
    <w:rsid w:val="00AE4F07"/>
    <w:rsid w:val="00AF1C5D"/>
    <w:rsid w:val="00AF31E4"/>
    <w:rsid w:val="00AF42D7"/>
    <w:rsid w:val="00AF56A8"/>
    <w:rsid w:val="00B006FE"/>
    <w:rsid w:val="00B007CB"/>
    <w:rsid w:val="00B02AA9"/>
    <w:rsid w:val="00B02FA3"/>
    <w:rsid w:val="00B05084"/>
    <w:rsid w:val="00B05BEA"/>
    <w:rsid w:val="00B157F9"/>
    <w:rsid w:val="00B20256"/>
    <w:rsid w:val="00B20D09"/>
    <w:rsid w:val="00B24441"/>
    <w:rsid w:val="00B2763F"/>
    <w:rsid w:val="00B27AAC"/>
    <w:rsid w:val="00B30929"/>
    <w:rsid w:val="00B372AA"/>
    <w:rsid w:val="00B40445"/>
    <w:rsid w:val="00B409E0"/>
    <w:rsid w:val="00B41888"/>
    <w:rsid w:val="00B45A52"/>
    <w:rsid w:val="00B46175"/>
    <w:rsid w:val="00B548B7"/>
    <w:rsid w:val="00B664C7"/>
    <w:rsid w:val="00B713D8"/>
    <w:rsid w:val="00B71BD8"/>
    <w:rsid w:val="00B739F6"/>
    <w:rsid w:val="00B744FC"/>
    <w:rsid w:val="00B80E6D"/>
    <w:rsid w:val="00B81A6C"/>
    <w:rsid w:val="00B85DE5"/>
    <w:rsid w:val="00B861F8"/>
    <w:rsid w:val="00B90F73"/>
    <w:rsid w:val="00B93B59"/>
    <w:rsid w:val="00B9406A"/>
    <w:rsid w:val="00B969F7"/>
    <w:rsid w:val="00BA21FA"/>
    <w:rsid w:val="00BA2280"/>
    <w:rsid w:val="00BA2A08"/>
    <w:rsid w:val="00BA3D21"/>
    <w:rsid w:val="00BA56D2"/>
    <w:rsid w:val="00BA76E0"/>
    <w:rsid w:val="00BB2A25"/>
    <w:rsid w:val="00BB51E9"/>
    <w:rsid w:val="00BC0FDC"/>
    <w:rsid w:val="00BC3053"/>
    <w:rsid w:val="00BC4D2E"/>
    <w:rsid w:val="00BD48AC"/>
    <w:rsid w:val="00BD5F1A"/>
    <w:rsid w:val="00BE1234"/>
    <w:rsid w:val="00BE23B9"/>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E5E"/>
    <w:rsid w:val="00C14D4B"/>
    <w:rsid w:val="00C154BB"/>
    <w:rsid w:val="00C279B5"/>
    <w:rsid w:val="00C27C45"/>
    <w:rsid w:val="00C32658"/>
    <w:rsid w:val="00C34C13"/>
    <w:rsid w:val="00C3719D"/>
    <w:rsid w:val="00C37CB2"/>
    <w:rsid w:val="00C42AA1"/>
    <w:rsid w:val="00C473A5"/>
    <w:rsid w:val="00C476A7"/>
    <w:rsid w:val="00C54995"/>
    <w:rsid w:val="00C54D41"/>
    <w:rsid w:val="00C5630F"/>
    <w:rsid w:val="00C60783"/>
    <w:rsid w:val="00C64672"/>
    <w:rsid w:val="00C70697"/>
    <w:rsid w:val="00C7139D"/>
    <w:rsid w:val="00C72093"/>
    <w:rsid w:val="00C72EF4"/>
    <w:rsid w:val="00C744FE"/>
    <w:rsid w:val="00C75D2F"/>
    <w:rsid w:val="00C767BE"/>
    <w:rsid w:val="00C76E3C"/>
    <w:rsid w:val="00C800C5"/>
    <w:rsid w:val="00C81568"/>
    <w:rsid w:val="00C9027A"/>
    <w:rsid w:val="00C9068E"/>
    <w:rsid w:val="00C924EA"/>
    <w:rsid w:val="00C93814"/>
    <w:rsid w:val="00C93C4B"/>
    <w:rsid w:val="00C944AB"/>
    <w:rsid w:val="00C95B40"/>
    <w:rsid w:val="00CA1ED8"/>
    <w:rsid w:val="00CA63E0"/>
    <w:rsid w:val="00CB080C"/>
    <w:rsid w:val="00CB1F63"/>
    <w:rsid w:val="00CB4BAD"/>
    <w:rsid w:val="00CB7170"/>
    <w:rsid w:val="00CC040E"/>
    <w:rsid w:val="00CC111F"/>
    <w:rsid w:val="00CC2011"/>
    <w:rsid w:val="00CC3EA0"/>
    <w:rsid w:val="00CC7B45"/>
    <w:rsid w:val="00CD1188"/>
    <w:rsid w:val="00CD2BFC"/>
    <w:rsid w:val="00CD2ED1"/>
    <w:rsid w:val="00CD337B"/>
    <w:rsid w:val="00CD41B8"/>
    <w:rsid w:val="00CE0424"/>
    <w:rsid w:val="00CE7561"/>
    <w:rsid w:val="00CF1354"/>
    <w:rsid w:val="00CF3408"/>
    <w:rsid w:val="00CF3B1F"/>
    <w:rsid w:val="00CF3BF6"/>
    <w:rsid w:val="00CF625B"/>
    <w:rsid w:val="00CF687E"/>
    <w:rsid w:val="00D017C7"/>
    <w:rsid w:val="00D0349B"/>
    <w:rsid w:val="00D06A5B"/>
    <w:rsid w:val="00D06E4A"/>
    <w:rsid w:val="00D10249"/>
    <w:rsid w:val="00D115C3"/>
    <w:rsid w:val="00D11897"/>
    <w:rsid w:val="00D13135"/>
    <w:rsid w:val="00D13E4E"/>
    <w:rsid w:val="00D239A7"/>
    <w:rsid w:val="00D23F47"/>
    <w:rsid w:val="00D2770D"/>
    <w:rsid w:val="00D36E71"/>
    <w:rsid w:val="00D37D87"/>
    <w:rsid w:val="00D40B33"/>
    <w:rsid w:val="00D40E8A"/>
    <w:rsid w:val="00D4318F"/>
    <w:rsid w:val="00D438BF"/>
    <w:rsid w:val="00D440F8"/>
    <w:rsid w:val="00D521B1"/>
    <w:rsid w:val="00D546FF"/>
    <w:rsid w:val="00D55AD5"/>
    <w:rsid w:val="00D576CA"/>
    <w:rsid w:val="00D61AF5"/>
    <w:rsid w:val="00D63F20"/>
    <w:rsid w:val="00D652B5"/>
    <w:rsid w:val="00D66155"/>
    <w:rsid w:val="00D708B0"/>
    <w:rsid w:val="00D72444"/>
    <w:rsid w:val="00D77B1D"/>
    <w:rsid w:val="00D8021F"/>
    <w:rsid w:val="00D80383"/>
    <w:rsid w:val="00D823C6"/>
    <w:rsid w:val="00D8327F"/>
    <w:rsid w:val="00D86CA3"/>
    <w:rsid w:val="00D871CE"/>
    <w:rsid w:val="00D9196D"/>
    <w:rsid w:val="00D92982"/>
    <w:rsid w:val="00DA305E"/>
    <w:rsid w:val="00DA5417"/>
    <w:rsid w:val="00DA56E8"/>
    <w:rsid w:val="00DB0A9F"/>
    <w:rsid w:val="00DB311C"/>
    <w:rsid w:val="00DB377D"/>
    <w:rsid w:val="00DC2C89"/>
    <w:rsid w:val="00DC2D25"/>
    <w:rsid w:val="00DC2D36"/>
    <w:rsid w:val="00DC53EF"/>
    <w:rsid w:val="00DD188C"/>
    <w:rsid w:val="00DD1C2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C63"/>
    <w:rsid w:val="00E42FA7"/>
    <w:rsid w:val="00E446F1"/>
    <w:rsid w:val="00E46886"/>
    <w:rsid w:val="00E47AEF"/>
    <w:rsid w:val="00E53B75"/>
    <w:rsid w:val="00E54E3B"/>
    <w:rsid w:val="00E57565"/>
    <w:rsid w:val="00E57B91"/>
    <w:rsid w:val="00E63838"/>
    <w:rsid w:val="00E64434"/>
    <w:rsid w:val="00E67C51"/>
    <w:rsid w:val="00E72EFC"/>
    <w:rsid w:val="00E758EC"/>
    <w:rsid w:val="00E75C1A"/>
    <w:rsid w:val="00E8234C"/>
    <w:rsid w:val="00E83AA9"/>
    <w:rsid w:val="00E85928"/>
    <w:rsid w:val="00E87822"/>
    <w:rsid w:val="00E90395"/>
    <w:rsid w:val="00E90E49"/>
    <w:rsid w:val="00E917F9"/>
    <w:rsid w:val="00E9291C"/>
    <w:rsid w:val="00E93FFE"/>
    <w:rsid w:val="00E94F8A"/>
    <w:rsid w:val="00EA1747"/>
    <w:rsid w:val="00EA335E"/>
    <w:rsid w:val="00EA7A41"/>
    <w:rsid w:val="00EB077B"/>
    <w:rsid w:val="00EB1F89"/>
    <w:rsid w:val="00EB4EA2"/>
    <w:rsid w:val="00EC24D5"/>
    <w:rsid w:val="00EC27C6"/>
    <w:rsid w:val="00EC3BF6"/>
    <w:rsid w:val="00EC4207"/>
    <w:rsid w:val="00EC4C89"/>
    <w:rsid w:val="00EC5653"/>
    <w:rsid w:val="00EC71CE"/>
    <w:rsid w:val="00ED0110"/>
    <w:rsid w:val="00ED01A2"/>
    <w:rsid w:val="00ED1006"/>
    <w:rsid w:val="00ED3065"/>
    <w:rsid w:val="00ED40EA"/>
    <w:rsid w:val="00ED76C6"/>
    <w:rsid w:val="00ED76E6"/>
    <w:rsid w:val="00EE2B88"/>
    <w:rsid w:val="00EE473F"/>
    <w:rsid w:val="00EF18FE"/>
    <w:rsid w:val="00EF5787"/>
    <w:rsid w:val="00EF60D0"/>
    <w:rsid w:val="00F01C6D"/>
    <w:rsid w:val="00F0528D"/>
    <w:rsid w:val="00F06C67"/>
    <w:rsid w:val="00F06DFD"/>
    <w:rsid w:val="00F071D1"/>
    <w:rsid w:val="00F07533"/>
    <w:rsid w:val="00F10629"/>
    <w:rsid w:val="00F15189"/>
    <w:rsid w:val="00F15FA5"/>
    <w:rsid w:val="00F209B7"/>
    <w:rsid w:val="00F2376F"/>
    <w:rsid w:val="00F243D8"/>
    <w:rsid w:val="00F30828"/>
    <w:rsid w:val="00F313D6"/>
    <w:rsid w:val="00F3695E"/>
    <w:rsid w:val="00F40F0C"/>
    <w:rsid w:val="00F4766C"/>
    <w:rsid w:val="00F5060E"/>
    <w:rsid w:val="00F507D1"/>
    <w:rsid w:val="00F519CE"/>
    <w:rsid w:val="00F51ADA"/>
    <w:rsid w:val="00F53D75"/>
    <w:rsid w:val="00F56DE5"/>
    <w:rsid w:val="00F60203"/>
    <w:rsid w:val="00F607C5"/>
    <w:rsid w:val="00F60A4F"/>
    <w:rsid w:val="00F60DEA"/>
    <w:rsid w:val="00F6302A"/>
    <w:rsid w:val="00F63950"/>
    <w:rsid w:val="00F64C2B"/>
    <w:rsid w:val="00F651BE"/>
    <w:rsid w:val="00F67F53"/>
    <w:rsid w:val="00F703BE"/>
    <w:rsid w:val="00F71F69"/>
    <w:rsid w:val="00F72B72"/>
    <w:rsid w:val="00F74A38"/>
    <w:rsid w:val="00F74BB9"/>
    <w:rsid w:val="00F75582"/>
    <w:rsid w:val="00F76EFA"/>
    <w:rsid w:val="00F804BE"/>
    <w:rsid w:val="00F817CE"/>
    <w:rsid w:val="00F825BD"/>
    <w:rsid w:val="00F8456C"/>
    <w:rsid w:val="00F859D8"/>
    <w:rsid w:val="00F868F5"/>
    <w:rsid w:val="00F874D0"/>
    <w:rsid w:val="00F9056A"/>
    <w:rsid w:val="00F90F8D"/>
    <w:rsid w:val="00F91905"/>
    <w:rsid w:val="00F92782"/>
    <w:rsid w:val="00F93AA9"/>
    <w:rsid w:val="00F96985"/>
    <w:rsid w:val="00F97838"/>
    <w:rsid w:val="00FA0253"/>
    <w:rsid w:val="00FA2BB3"/>
    <w:rsid w:val="00FA4C4E"/>
    <w:rsid w:val="00FB4C80"/>
    <w:rsid w:val="00FB6A6A"/>
    <w:rsid w:val="00FC7429"/>
    <w:rsid w:val="00FD07F6"/>
    <w:rsid w:val="00FD1EC8"/>
    <w:rsid w:val="00FD3CBD"/>
    <w:rsid w:val="00FD47ED"/>
    <w:rsid w:val="00FD74DB"/>
    <w:rsid w:val="00FD7660"/>
    <w:rsid w:val="00FE0655"/>
    <w:rsid w:val="00FE08D7"/>
    <w:rsid w:val="00FE2365"/>
    <w:rsid w:val="00FE37D7"/>
    <w:rsid w:val="00FE4C7B"/>
    <w:rsid w:val="00FE5C3A"/>
    <w:rsid w:val="00FE7336"/>
    <w:rsid w:val="00FE787C"/>
    <w:rsid w:val="00FE7E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customStyle="1" w:styleId="apple-converted-space">
    <w:name w:val="apple-converted-space"/>
    <w:basedOn w:val="DefaultParagraphFont"/>
    <w:qFormat/>
    <w:rsid w:val="00010267"/>
  </w:style>
  <w:style w:type="character" w:customStyle="1" w:styleId="B1Zchn">
    <w:name w:val="B1 Zchn"/>
    <w:qFormat/>
    <w:rsid w:val="00AB3BC9"/>
    <w:rPr>
      <w:lang w:eastAsia="en-US"/>
    </w:rPr>
  </w:style>
  <w:style w:type="character" w:customStyle="1" w:styleId="TACChar">
    <w:name w:val="TAC Char"/>
    <w:link w:val="TAC"/>
    <w:qFormat/>
    <w:locked/>
    <w:rsid w:val="00AB3BC9"/>
    <w:rPr>
      <w:rFonts w:ascii="Arial" w:eastAsiaTheme="minorHAnsi" w:hAnsi="Arial" w:cstheme="minorBidi"/>
      <w:sz w:val="18"/>
      <w:szCs w:val="22"/>
      <w:lang w:val="x-none" w:eastAsia="x-none"/>
    </w:rPr>
  </w:style>
  <w:style w:type="paragraph" w:customStyle="1" w:styleId="enumlev2">
    <w:name w:val="enumlev2"/>
    <w:basedOn w:val="Normal"/>
    <w:rsid w:val="00A828B0"/>
    <w:pPr>
      <w:numPr>
        <w:numId w:val="2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72533931">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20" Type="http://schemas.openxmlformats.org/officeDocument/2006/relationships/image" Target="media/image30.wmf"/><Relationship Id="rId24" Type="http://schemas.openxmlformats.org/officeDocument/2006/relationships/theme" Target="theme/theme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4A44F-5301-4E8B-8661-1F3EFB6A5B32}">
  <ds:schemaRefs>
    <ds:schemaRef ds:uri="http://schemas.microsoft.com/sharepoint/events"/>
  </ds:schemaRefs>
</ds:datastoreItem>
</file>

<file path=customXml/itemProps2.xml><?xml version="1.0" encoding="utf-8"?>
<ds:datastoreItem xmlns:ds="http://schemas.openxmlformats.org/officeDocument/2006/customXml" ds:itemID="{99D4E228-0B76-4621-A096-63A1240C2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DB500A-A956-4807-9FE3-0E5DD147115F}"/>
</file>

<file path=customXml/itemProps4.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documentManagement/types"/>
    <ds:schemaRef ds:uri="http://purl.org/dc/elements/1.1/"/>
    <ds:schemaRef ds:uri="http://schemas.microsoft.com/office/2006/metadata/properties"/>
    <ds:schemaRef ds:uri="http://schemas.microsoft.com/sharepoint/v4"/>
    <ds:schemaRef ds:uri="611109f9-ed58-4498-a270-1fb2086a5321"/>
    <ds:schemaRef ds:uri="http://schemas.openxmlformats.org/package/2006/metadata/core-properties"/>
    <ds:schemaRef ds:uri="http://schemas.microsoft.com/office/infopath/2007/PartnerControls"/>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9825</TotalTime>
  <Pages>15</Pages>
  <Words>7648</Words>
  <Characters>40251</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47804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76</cp:revision>
  <cp:lastPrinted>2008-01-31T07:09:00Z</cp:lastPrinted>
  <dcterms:created xsi:type="dcterms:W3CDTF">2020-08-29T07:51:00Z</dcterms:created>
  <dcterms:modified xsi:type="dcterms:W3CDTF">2021-04-06T19:55:00Z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5c69c66b-388b-4dca-bd0e-33612eec581e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5NUHHDQN7SK2-1476151046-430100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https://ericsson.sharepoint.com/sites/star/_layouts/15/DocIdRedir.aspx?ID=5NUHHDQN7SK2-1476151046-430100, 5NUHHDQN7SK2-1476151046-430100</vt:lpwstr>
  </property>
  <property fmtid="{D5CDD505-2E9C-101B-9397-08002B2CF9AE}" pid="22" name="_SourceUrl">
    <vt:lpwstr/>
  </property>
  <property fmtid="{D5CDD505-2E9C-101B-9397-08002B2CF9AE}" pid="23" name="_SharedFileIndex">
    <vt:lpwstr/>
  </property>
  <property fmtid="{D5CDD505-2E9C-101B-9397-08002B2CF9AE}" pid="24" name="_ExtendedDescription">
    <vt:lpwstr/>
  </property>
</Properties>
</file>